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FEFE">
      <w:pPr>
        <w:spacing w:line="281" w:lineRule="auto"/>
        <w:rPr>
          <w:rFonts w:ascii="Arial"/>
          <w:sz w:val="21"/>
        </w:rPr>
      </w:pPr>
      <w:bookmarkStart w:id="0" w:name="_GoBack"/>
      <w:bookmarkEnd w:id="0"/>
    </w:p>
    <w:p w14:paraId="2AA4795D">
      <w:pPr>
        <w:spacing w:line="281" w:lineRule="auto"/>
        <w:rPr>
          <w:rFonts w:ascii="Arial"/>
          <w:sz w:val="21"/>
        </w:rPr>
      </w:pPr>
    </w:p>
    <w:p w14:paraId="6495B1E8">
      <w:pPr>
        <w:spacing w:line="281" w:lineRule="auto"/>
        <w:rPr>
          <w:rFonts w:ascii="Arial"/>
          <w:sz w:val="21"/>
        </w:rPr>
      </w:pPr>
    </w:p>
    <w:p w14:paraId="4330C80F">
      <w:pPr>
        <w:spacing w:line="281" w:lineRule="auto"/>
        <w:rPr>
          <w:rFonts w:ascii="Arial"/>
          <w:sz w:val="21"/>
        </w:rPr>
      </w:pPr>
    </w:p>
    <w:p w14:paraId="3EB65D3C">
      <w:pPr>
        <w:spacing w:before="136" w:line="221" w:lineRule="auto"/>
        <w:ind w:left="3265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12"/>
          <w:sz w:val="42"/>
          <w:szCs w:val="42"/>
        </w:rPr>
        <w:t>技术合同登记证明</w:t>
      </w:r>
    </w:p>
    <w:p w14:paraId="3AC7B768">
      <w:pPr>
        <w:spacing w:line="288" w:lineRule="auto"/>
        <w:rPr>
          <w:rFonts w:ascii="Arial"/>
          <w:sz w:val="21"/>
        </w:rPr>
      </w:pPr>
    </w:p>
    <w:p w14:paraId="6B4A1FF2">
      <w:pPr>
        <w:spacing w:line="288" w:lineRule="auto"/>
        <w:rPr>
          <w:rFonts w:ascii="Arial"/>
          <w:sz w:val="21"/>
        </w:rPr>
      </w:pPr>
    </w:p>
    <w:p w14:paraId="0E05CC38">
      <w:pPr>
        <w:spacing w:line="288" w:lineRule="auto"/>
        <w:rPr>
          <w:rFonts w:ascii="Arial"/>
          <w:sz w:val="21"/>
        </w:rPr>
      </w:pPr>
    </w:p>
    <w:p w14:paraId="57AA5530">
      <w:pPr>
        <w:spacing w:line="288" w:lineRule="auto"/>
        <w:rPr>
          <w:rFonts w:ascii="Arial"/>
          <w:sz w:val="21"/>
        </w:rPr>
      </w:pPr>
    </w:p>
    <w:p w14:paraId="56EEFEF7">
      <w:pPr>
        <w:pStyle w:val="2"/>
        <w:spacing w:before="101" w:line="219" w:lineRule="auto"/>
      </w:pPr>
      <w:r>
        <w:rPr>
          <w:spacing w:val="14"/>
          <w:u w:val="single" w:color="auto"/>
        </w:rPr>
        <w:t>杭州电子</w:t>
      </w:r>
      <w:r>
        <w:rPr>
          <w:rFonts w:hint="eastAsia"/>
          <w:b/>
          <w:spacing w:val="14"/>
          <w:highlight w:val="yellow"/>
          <w:u w:val="single" w:color="auto"/>
          <w:lang w:eastAsia="zh-CN"/>
        </w:rPr>
        <w:t>科技大学</w:t>
      </w:r>
      <w:r>
        <w:rPr>
          <w:spacing w:val="14"/>
          <w:u w:val="single" w:color="auto"/>
        </w:rPr>
        <w:t>信息工程学院</w:t>
      </w:r>
    </w:p>
    <w:p w14:paraId="37738DED">
      <w:pPr>
        <w:spacing w:line="351" w:lineRule="auto"/>
        <w:rPr>
          <w:rFonts w:ascii="Arial"/>
          <w:sz w:val="21"/>
        </w:rPr>
      </w:pPr>
    </w:p>
    <w:p w14:paraId="560E7908">
      <w:pPr>
        <w:pStyle w:val="2"/>
        <w:spacing w:before="101" w:line="347" w:lineRule="auto"/>
        <w:ind w:firstLine="649"/>
        <w:jc w:val="both"/>
      </w:pPr>
      <w:r>
        <w:rPr>
          <w:spacing w:val="5"/>
        </w:rPr>
        <w:t>你单位申请的与</w:t>
      </w:r>
      <w:r>
        <w:rPr>
          <w:spacing w:val="5"/>
          <w:u w:val="single" w:color="auto"/>
        </w:rPr>
        <w:t>浙江万正电子科技</w:t>
      </w:r>
      <w:r>
        <w:rPr>
          <w:rFonts w:hint="eastAsia"/>
          <w:b/>
          <w:spacing w:val="5"/>
          <w:highlight w:val="yellow"/>
          <w:u w:val="single" w:color="auto"/>
          <w:lang w:eastAsia="zh-CN"/>
        </w:rPr>
        <w:t>股份有限公司</w:t>
      </w:r>
      <w:r>
        <w:rPr>
          <w:spacing w:val="5"/>
          <w:u w:val="single" w:color="auto"/>
        </w:rPr>
        <w:t>签</w:t>
      </w:r>
      <w:r>
        <w:rPr>
          <w:spacing w:val="5"/>
        </w:rPr>
        <w:t>订</w:t>
      </w:r>
      <w:r>
        <w:rPr>
          <w:spacing w:val="-54"/>
        </w:rPr>
        <w:t xml:space="preserve"> </w:t>
      </w:r>
      <w:r>
        <w:rPr>
          <w:spacing w:val="5"/>
        </w:rPr>
        <w:t>的</w:t>
      </w:r>
      <w:r>
        <w:rPr>
          <w:spacing w:val="5"/>
          <w:u w:val="single" w:color="auto"/>
        </w:rPr>
        <w:t>无人机专用</w:t>
      </w:r>
      <w:r>
        <w:t xml:space="preserve"> </w:t>
      </w:r>
      <w:r>
        <w:rPr>
          <w:spacing w:val="8"/>
          <w:u w:val="single" w:color="auto"/>
        </w:rPr>
        <w:t>天线之超高层蜂窝结构微波电路板的关键技</w:t>
      </w:r>
      <w:r>
        <w:rPr>
          <w:spacing w:val="7"/>
          <w:u w:val="single" w:color="auto"/>
        </w:rPr>
        <w:t>术研发</w:t>
      </w:r>
      <w:r>
        <w:rPr>
          <w:spacing w:val="7"/>
        </w:rPr>
        <w:t>技术合同，技术合同</w:t>
      </w:r>
      <w:r>
        <w:t xml:space="preserve"> </w:t>
      </w:r>
      <w:r>
        <w:rPr>
          <w:spacing w:val="1"/>
        </w:rPr>
        <w:t>成交额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元，其中，技术交易额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1,000,000.00</w:t>
      </w:r>
      <w:r>
        <w:rPr>
          <w:rFonts w:ascii="Times New Roman" w:hAnsi="Times New Roman" w:eastAsia="Times New Roman" w:cs="Times New Roman"/>
          <w:spacing w:val="1"/>
        </w:rPr>
        <w:t xml:space="preserve">    </w:t>
      </w:r>
      <w:r>
        <w:rPr>
          <w:spacing w:val="1"/>
        </w:rPr>
        <w:t>元，经登记机</w:t>
      </w:r>
      <w:r>
        <w:rPr>
          <w:spacing w:val="18"/>
        </w:rPr>
        <w:t xml:space="preserve"> </w:t>
      </w:r>
      <w:r>
        <w:rPr>
          <w:spacing w:val="8"/>
        </w:rPr>
        <w:t>构认定，符合《技术合同认定规则》中技术开发--委托开发合同的认定</w:t>
      </w:r>
      <w:r>
        <w:rPr>
          <w:spacing w:val="3"/>
        </w:rPr>
        <w:t xml:space="preserve"> </w:t>
      </w:r>
      <w:r>
        <w:rPr>
          <w:spacing w:val="4"/>
        </w:rPr>
        <w:t>要求，现予以登记，合同编号为：</w:t>
      </w:r>
    </w:p>
    <w:p w14:paraId="6A58E6F5">
      <w:pPr>
        <w:spacing w:before="6"/>
      </w:pPr>
    </w:p>
    <w:tbl>
      <w:tblPr>
        <w:tblStyle w:val="5"/>
        <w:tblW w:w="7789" w:type="dxa"/>
        <w:tblInd w:w="1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79"/>
        <w:gridCol w:w="499"/>
        <w:gridCol w:w="490"/>
        <w:gridCol w:w="479"/>
        <w:gridCol w:w="499"/>
        <w:gridCol w:w="490"/>
        <w:gridCol w:w="469"/>
        <w:gridCol w:w="499"/>
        <w:gridCol w:w="490"/>
        <w:gridCol w:w="489"/>
        <w:gridCol w:w="490"/>
        <w:gridCol w:w="490"/>
        <w:gridCol w:w="469"/>
        <w:gridCol w:w="499"/>
        <w:gridCol w:w="474"/>
      </w:tblGrid>
      <w:tr w14:paraId="4A075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4" w:type="dxa"/>
            <w:vAlign w:val="top"/>
          </w:tcPr>
          <w:p w14:paraId="47580BD2">
            <w:pPr>
              <w:pStyle w:val="6"/>
              <w:spacing w:before="164" w:line="169" w:lineRule="auto"/>
              <w:ind w:left="135"/>
            </w:pPr>
            <w:r>
              <w:t>2</w:t>
            </w:r>
          </w:p>
        </w:tc>
        <w:tc>
          <w:tcPr>
            <w:tcW w:w="479" w:type="dxa"/>
            <w:vAlign w:val="top"/>
          </w:tcPr>
          <w:p w14:paraId="20E1978D">
            <w:pPr>
              <w:pStyle w:val="6"/>
              <w:spacing w:before="164" w:line="169" w:lineRule="auto"/>
              <w:ind w:left="141"/>
            </w:pPr>
            <w:r>
              <w:t>0</w:t>
            </w:r>
          </w:p>
        </w:tc>
        <w:tc>
          <w:tcPr>
            <w:tcW w:w="499" w:type="dxa"/>
            <w:vAlign w:val="top"/>
          </w:tcPr>
          <w:p w14:paraId="60E33359">
            <w:pPr>
              <w:pStyle w:val="6"/>
              <w:spacing w:before="164" w:line="169" w:lineRule="auto"/>
              <w:ind w:left="151"/>
            </w:pPr>
            <w:r>
              <w:t>2</w:t>
            </w:r>
          </w:p>
        </w:tc>
        <w:tc>
          <w:tcPr>
            <w:tcW w:w="490" w:type="dxa"/>
            <w:vAlign w:val="top"/>
          </w:tcPr>
          <w:p w14:paraId="147B9875">
            <w:pPr>
              <w:pStyle w:val="6"/>
              <w:spacing w:before="164" w:line="169" w:lineRule="auto"/>
              <w:ind w:left="153"/>
            </w:pPr>
            <w:r>
              <w:t>4</w:t>
            </w:r>
          </w:p>
        </w:tc>
        <w:tc>
          <w:tcPr>
            <w:tcW w:w="479" w:type="dxa"/>
            <w:vAlign w:val="top"/>
          </w:tcPr>
          <w:p w14:paraId="7F2BB50B">
            <w:pPr>
              <w:pStyle w:val="6"/>
              <w:spacing w:before="164" w:line="169" w:lineRule="auto"/>
              <w:ind w:left="152"/>
            </w:pPr>
            <w:r>
              <w:t>3</w:t>
            </w:r>
          </w:p>
        </w:tc>
        <w:tc>
          <w:tcPr>
            <w:tcW w:w="499" w:type="dxa"/>
            <w:vAlign w:val="top"/>
          </w:tcPr>
          <w:p w14:paraId="5B1A839D">
            <w:pPr>
              <w:pStyle w:val="6"/>
              <w:spacing w:before="164" w:line="169" w:lineRule="auto"/>
              <w:ind w:left="153"/>
            </w:pPr>
            <w:r>
              <w:t>3</w:t>
            </w:r>
          </w:p>
        </w:tc>
        <w:tc>
          <w:tcPr>
            <w:tcW w:w="490" w:type="dxa"/>
            <w:vAlign w:val="top"/>
          </w:tcPr>
          <w:p w14:paraId="63411446">
            <w:pPr>
              <w:pStyle w:val="6"/>
              <w:spacing w:before="164" w:line="169" w:lineRule="auto"/>
              <w:ind w:left="145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0E8B3E6B">
            <w:pPr>
              <w:pStyle w:val="6"/>
              <w:spacing w:before="162" w:line="170" w:lineRule="auto"/>
              <w:ind w:left="164"/>
            </w:pPr>
            <w:r>
              <w:t>1</w:t>
            </w:r>
          </w:p>
        </w:tc>
        <w:tc>
          <w:tcPr>
            <w:tcW w:w="499" w:type="dxa"/>
            <w:vAlign w:val="top"/>
          </w:tcPr>
          <w:p w14:paraId="547FF4B7">
            <w:pPr>
              <w:pStyle w:val="6"/>
              <w:spacing w:before="164" w:line="169" w:lineRule="auto"/>
              <w:ind w:left="165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6E2B7947">
            <w:pPr>
              <w:pStyle w:val="6"/>
              <w:spacing w:before="164" w:line="169" w:lineRule="auto"/>
              <w:ind w:left="157"/>
            </w:pPr>
            <w:r>
              <w:t>9</w:t>
            </w:r>
          </w:p>
        </w:tc>
        <w:tc>
          <w:tcPr>
            <w:tcW w:w="489" w:type="dxa"/>
            <w:vAlign w:val="top"/>
          </w:tcPr>
          <w:p w14:paraId="2B8BB3BB">
            <w:pPr>
              <w:pStyle w:val="6"/>
              <w:spacing w:before="164" w:line="169" w:lineRule="auto"/>
              <w:ind w:left="166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28830C54">
            <w:pPr>
              <w:pStyle w:val="6"/>
              <w:spacing w:before="164" w:line="169" w:lineRule="auto"/>
              <w:ind w:left="157"/>
            </w:pPr>
            <w:r>
              <w:t>0</w:t>
            </w:r>
          </w:p>
        </w:tc>
        <w:tc>
          <w:tcPr>
            <w:tcW w:w="490" w:type="dxa"/>
            <w:vAlign w:val="top"/>
          </w:tcPr>
          <w:p w14:paraId="77825AA1">
            <w:pPr>
              <w:pStyle w:val="6"/>
              <w:spacing w:before="164" w:line="169" w:lineRule="auto"/>
              <w:ind w:left="158"/>
            </w:pPr>
            <w:r>
              <w:t>0</w:t>
            </w:r>
          </w:p>
        </w:tc>
        <w:tc>
          <w:tcPr>
            <w:tcW w:w="469" w:type="dxa"/>
            <w:vAlign w:val="top"/>
          </w:tcPr>
          <w:p w14:paraId="50F14E42">
            <w:pPr>
              <w:pStyle w:val="6"/>
              <w:spacing w:before="166" w:line="168" w:lineRule="auto"/>
              <w:ind w:left="147"/>
            </w:pPr>
            <w:r>
              <w:t>5</w:t>
            </w:r>
          </w:p>
        </w:tc>
        <w:tc>
          <w:tcPr>
            <w:tcW w:w="499" w:type="dxa"/>
            <w:vAlign w:val="top"/>
          </w:tcPr>
          <w:p w14:paraId="2482331C">
            <w:pPr>
              <w:pStyle w:val="6"/>
              <w:spacing w:before="164" w:line="169" w:lineRule="auto"/>
              <w:ind w:left="158"/>
            </w:pPr>
            <w:r>
              <w:t>4</w:t>
            </w:r>
          </w:p>
        </w:tc>
        <w:tc>
          <w:tcPr>
            <w:tcW w:w="474" w:type="dxa"/>
            <w:vAlign w:val="top"/>
          </w:tcPr>
          <w:p w14:paraId="4CB994FB">
            <w:pPr>
              <w:pStyle w:val="6"/>
              <w:spacing w:before="164" w:line="169" w:lineRule="auto"/>
              <w:ind w:left="150"/>
            </w:pPr>
            <w:r>
              <w:t>6</w:t>
            </w:r>
          </w:p>
        </w:tc>
      </w:tr>
    </w:tbl>
    <w:p w14:paraId="1754C400">
      <w:pPr>
        <w:spacing w:line="454" w:lineRule="auto"/>
        <w:rPr>
          <w:rFonts w:ascii="Arial"/>
          <w:sz w:val="21"/>
        </w:rPr>
      </w:pPr>
    </w:p>
    <w:p w14:paraId="298E0F5C">
      <w:pPr>
        <w:pStyle w:val="2"/>
        <w:spacing w:before="101" w:line="219" w:lineRule="auto"/>
        <w:ind w:left="639"/>
      </w:pPr>
      <w:r>
        <w:rPr>
          <w:spacing w:val="3"/>
        </w:rPr>
        <w:t>特此证明。</w:t>
      </w:r>
    </w:p>
    <w:p w14:paraId="1A1EA2D2">
      <w:pPr>
        <w:spacing w:line="249" w:lineRule="auto"/>
        <w:rPr>
          <w:rFonts w:ascii="Arial"/>
          <w:sz w:val="21"/>
        </w:rPr>
      </w:pPr>
    </w:p>
    <w:p w14:paraId="39658D27">
      <w:pPr>
        <w:spacing w:line="249" w:lineRule="auto"/>
        <w:rPr>
          <w:rFonts w:ascii="Arial"/>
          <w:sz w:val="21"/>
        </w:rPr>
      </w:pPr>
    </w:p>
    <w:p w14:paraId="6674CDAC">
      <w:pPr>
        <w:spacing w:line="249" w:lineRule="auto"/>
        <w:rPr>
          <w:rFonts w:ascii="Arial"/>
          <w:sz w:val="21"/>
        </w:rPr>
      </w:pPr>
    </w:p>
    <w:p w14:paraId="457F270F">
      <w:pPr>
        <w:spacing w:line="250" w:lineRule="auto"/>
        <w:rPr>
          <w:rFonts w:ascii="Arial"/>
          <w:sz w:val="21"/>
        </w:rPr>
      </w:pPr>
    </w:p>
    <w:p w14:paraId="496163E3">
      <w:pPr>
        <w:spacing w:line="250" w:lineRule="auto"/>
        <w:rPr>
          <w:rFonts w:ascii="Arial"/>
          <w:sz w:val="21"/>
        </w:rPr>
      </w:pPr>
    </w:p>
    <w:p w14:paraId="5A138ECE">
      <w:pPr>
        <w:spacing w:line="250" w:lineRule="auto"/>
        <w:rPr>
          <w:rFonts w:ascii="Arial"/>
          <w:sz w:val="21"/>
        </w:rPr>
      </w:pPr>
    </w:p>
    <w:p w14:paraId="17C0E118">
      <w:pPr>
        <w:spacing w:line="250" w:lineRule="auto"/>
        <w:rPr>
          <w:rFonts w:ascii="Arial"/>
          <w:sz w:val="21"/>
        </w:rPr>
      </w:pPr>
    </w:p>
    <w:p w14:paraId="34333439">
      <w:pPr>
        <w:spacing w:line="250" w:lineRule="auto"/>
        <w:rPr>
          <w:rFonts w:ascii="Arial"/>
          <w:sz w:val="21"/>
        </w:rPr>
      </w:pPr>
    </w:p>
    <w:p w14:paraId="0831A0CE">
      <w:pPr>
        <w:pStyle w:val="2"/>
        <w:spacing w:before="101" w:line="219" w:lineRule="auto"/>
        <w:ind w:left="531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-419100</wp:posOffset>
            </wp:positionV>
            <wp:extent cx="1530350" cy="1549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0360" cy="154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技术合同登记专用章(盖章)</w:t>
      </w:r>
    </w:p>
    <w:p w14:paraId="24B45B2D">
      <w:pPr>
        <w:spacing w:line="351" w:lineRule="auto"/>
        <w:rPr>
          <w:rFonts w:ascii="Arial"/>
          <w:sz w:val="21"/>
        </w:rPr>
      </w:pPr>
    </w:p>
    <w:p w14:paraId="45D6C8AD">
      <w:pPr>
        <w:pStyle w:val="2"/>
        <w:spacing w:before="101" w:line="219" w:lineRule="auto"/>
        <w:ind w:left="5839"/>
      </w:pPr>
      <w:r>
        <w:rPr>
          <w:spacing w:val="5"/>
        </w:rPr>
        <w:t>2024年07月09日</w:t>
      </w:r>
    </w:p>
    <w:p w14:paraId="0276A718">
      <w:pPr>
        <w:spacing w:line="219" w:lineRule="auto"/>
        <w:sectPr>
          <w:pgSz w:w="12070" w:h="16940"/>
          <w:pgMar w:top="1439" w:right="1022" w:bottom="0" w:left="1160" w:header="0" w:footer="0" w:gutter="0"/>
          <w:cols w:space="720" w:num="1"/>
        </w:sectPr>
      </w:pPr>
    </w:p>
    <w:p w14:paraId="484D3C60">
      <w:pPr>
        <w:spacing w:before="49" w:line="1529" w:lineRule="exact"/>
        <w:ind w:firstLine="5275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2513965</wp:posOffset>
            </wp:positionH>
            <wp:positionV relativeFrom="page">
              <wp:posOffset>374650</wp:posOffset>
            </wp:positionV>
            <wp:extent cx="15303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4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drawing>
          <wp:inline distT="0" distB="0" distL="0" distR="0">
            <wp:extent cx="2381250" cy="9702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79" cy="97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91FF">
      <w:pPr>
        <w:pStyle w:val="2"/>
        <w:spacing w:line="212" w:lineRule="auto"/>
        <w:rPr>
          <w:sz w:val="29"/>
          <w:szCs w:val="29"/>
        </w:rPr>
      </w:pPr>
      <w:r>
        <w:rPr>
          <w:b/>
          <w:bCs/>
          <w:spacing w:val="-8"/>
          <w:sz w:val="29"/>
          <w:szCs w:val="29"/>
        </w:rPr>
        <w:t>合同登记编号：</w:t>
      </w:r>
    </w:p>
    <w:p w14:paraId="7E56338F">
      <w:pPr>
        <w:spacing w:line="112" w:lineRule="exact"/>
      </w:pPr>
    </w:p>
    <w:tbl>
      <w:tblPr>
        <w:tblStyle w:val="5"/>
        <w:tblW w:w="6349" w:type="dxa"/>
        <w:tblInd w:w="1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69"/>
        <w:gridCol w:w="459"/>
        <w:gridCol w:w="449"/>
        <w:gridCol w:w="459"/>
        <w:gridCol w:w="449"/>
        <w:gridCol w:w="450"/>
        <w:gridCol w:w="439"/>
        <w:gridCol w:w="459"/>
        <w:gridCol w:w="449"/>
        <w:gridCol w:w="450"/>
        <w:gridCol w:w="459"/>
        <w:gridCol w:w="450"/>
        <w:gridCol w:w="454"/>
      </w:tblGrid>
      <w:tr w14:paraId="7E88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54" w:type="dxa"/>
            <w:vAlign w:val="top"/>
          </w:tcPr>
          <w:p w14:paraId="0CBC7C36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3481473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693864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809B51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64F3FB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803074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8377D44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98541D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474C8FE4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67E938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3B5731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04175F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AF1D900"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Align w:val="top"/>
          </w:tcPr>
          <w:p w14:paraId="1DF396D8">
            <w:pPr>
              <w:rPr>
                <w:rFonts w:ascii="Arial"/>
                <w:sz w:val="21"/>
              </w:rPr>
            </w:pPr>
          </w:p>
        </w:tc>
      </w:tr>
    </w:tbl>
    <w:p w14:paraId="328A7E8E">
      <w:pPr>
        <w:spacing w:line="245" w:lineRule="auto"/>
        <w:rPr>
          <w:rFonts w:ascii="Arial"/>
          <w:sz w:val="21"/>
        </w:rPr>
      </w:pPr>
    </w:p>
    <w:p w14:paraId="7D23A110">
      <w:pPr>
        <w:spacing w:line="245" w:lineRule="auto"/>
        <w:rPr>
          <w:rFonts w:ascii="Arial"/>
          <w:sz w:val="21"/>
        </w:rPr>
      </w:pPr>
    </w:p>
    <w:p w14:paraId="2DC1EBF2">
      <w:pPr>
        <w:spacing w:line="246" w:lineRule="auto"/>
        <w:rPr>
          <w:rFonts w:ascii="Arial"/>
          <w:sz w:val="21"/>
        </w:rPr>
      </w:pPr>
    </w:p>
    <w:p w14:paraId="44E8F5CD">
      <w:pPr>
        <w:spacing w:line="246" w:lineRule="auto"/>
        <w:rPr>
          <w:rFonts w:ascii="Arial"/>
          <w:sz w:val="21"/>
        </w:rPr>
      </w:pPr>
    </w:p>
    <w:p w14:paraId="59AAD59B">
      <w:pPr>
        <w:spacing w:line="246" w:lineRule="auto"/>
        <w:rPr>
          <w:rFonts w:ascii="Arial"/>
          <w:sz w:val="21"/>
        </w:rPr>
      </w:pPr>
    </w:p>
    <w:p w14:paraId="03CE71F0">
      <w:pPr>
        <w:spacing w:line="246" w:lineRule="auto"/>
        <w:rPr>
          <w:rFonts w:ascii="Arial"/>
          <w:sz w:val="21"/>
        </w:rPr>
      </w:pPr>
    </w:p>
    <w:p w14:paraId="54BC6925">
      <w:pPr>
        <w:pStyle w:val="2"/>
        <w:spacing w:before="172" w:line="219" w:lineRule="auto"/>
        <w:ind w:left="903"/>
        <w:rPr>
          <w:sz w:val="53"/>
          <w:szCs w:val="53"/>
        </w:rPr>
      </w:pPr>
      <w:r>
        <w:rPr>
          <w:b/>
          <w:bCs/>
          <w:spacing w:val="-26"/>
          <w:sz w:val="53"/>
          <w:szCs w:val="53"/>
        </w:rPr>
        <w:t>技</w:t>
      </w:r>
      <w:r>
        <w:rPr>
          <w:spacing w:val="-2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术</w:t>
      </w:r>
      <w:r>
        <w:rPr>
          <w:spacing w:val="33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开</w:t>
      </w:r>
      <w:r>
        <w:rPr>
          <w:spacing w:val="3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发</w:t>
      </w:r>
      <w:r>
        <w:rPr>
          <w:spacing w:val="25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合</w:t>
      </w:r>
      <w:r>
        <w:rPr>
          <w:spacing w:val="21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同</w:t>
      </w:r>
      <w:r>
        <w:rPr>
          <w:spacing w:val="76"/>
          <w:sz w:val="53"/>
          <w:szCs w:val="53"/>
        </w:rPr>
        <w:t xml:space="preserve">  </w:t>
      </w:r>
      <w:r>
        <w:rPr>
          <w:b/>
          <w:bCs/>
          <w:spacing w:val="-26"/>
          <w:sz w:val="53"/>
          <w:szCs w:val="53"/>
        </w:rPr>
        <w:t>书</w:t>
      </w:r>
    </w:p>
    <w:p w14:paraId="033F3C58">
      <w:pPr>
        <w:spacing w:line="251" w:lineRule="auto"/>
        <w:rPr>
          <w:rFonts w:ascii="Arial"/>
          <w:sz w:val="21"/>
        </w:rPr>
      </w:pPr>
    </w:p>
    <w:p w14:paraId="588D6863">
      <w:pPr>
        <w:spacing w:line="252" w:lineRule="auto"/>
        <w:rPr>
          <w:rFonts w:ascii="Arial"/>
          <w:sz w:val="21"/>
        </w:rPr>
      </w:pPr>
    </w:p>
    <w:p w14:paraId="1CB8CA96">
      <w:pPr>
        <w:spacing w:line="252" w:lineRule="auto"/>
        <w:rPr>
          <w:rFonts w:ascii="Arial"/>
          <w:sz w:val="21"/>
        </w:rPr>
      </w:pPr>
    </w:p>
    <w:p w14:paraId="2AF01640">
      <w:pPr>
        <w:spacing w:line="252" w:lineRule="auto"/>
        <w:rPr>
          <w:rFonts w:ascii="Arial"/>
          <w:sz w:val="21"/>
        </w:rPr>
      </w:pPr>
    </w:p>
    <w:p w14:paraId="6D784773">
      <w:pPr>
        <w:spacing w:line="252" w:lineRule="auto"/>
        <w:rPr>
          <w:rFonts w:ascii="Arial"/>
          <w:sz w:val="21"/>
        </w:rPr>
      </w:pPr>
    </w:p>
    <w:p w14:paraId="6E6EF899">
      <w:pPr>
        <w:pStyle w:val="2"/>
        <w:spacing w:before="95" w:line="248" w:lineRule="auto"/>
        <w:ind w:left="2884" w:right="1257" w:hanging="1829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452755</wp:posOffset>
            </wp:positionV>
            <wp:extent cx="426720" cy="13722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9"/>
          <w:szCs w:val="29"/>
        </w:rPr>
        <w:t>项 目 名</w:t>
      </w:r>
      <w:r>
        <w:rPr>
          <w:spacing w:val="-20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称</w:t>
      </w:r>
      <w:r>
        <w:rPr>
          <w:spacing w:val="-3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>无人机专用天线之超高层蜂窝结构微波电路板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  <w:u w:val="single" w:color="auto"/>
        </w:rPr>
        <w:t>的关键技术研发</w:t>
      </w:r>
    </w:p>
    <w:p w14:paraId="3D8D6B02">
      <w:pPr>
        <w:spacing w:line="313" w:lineRule="auto"/>
        <w:rPr>
          <w:rFonts w:ascii="Arial"/>
          <w:sz w:val="21"/>
        </w:rPr>
      </w:pPr>
    </w:p>
    <w:p w14:paraId="5ACE683E">
      <w:pPr>
        <w:spacing w:line="313" w:lineRule="auto"/>
        <w:rPr>
          <w:rFonts w:ascii="Arial"/>
          <w:sz w:val="21"/>
        </w:rPr>
      </w:pPr>
    </w:p>
    <w:p w14:paraId="4516B8F7">
      <w:pPr>
        <w:spacing w:line="313" w:lineRule="auto"/>
        <w:rPr>
          <w:rFonts w:ascii="Arial"/>
          <w:sz w:val="21"/>
        </w:rPr>
      </w:pPr>
    </w:p>
    <w:p w14:paraId="70BDDC99">
      <w:pPr>
        <w:pStyle w:val="2"/>
        <w:spacing w:before="95" w:line="220" w:lineRule="auto"/>
        <w:ind w:left="895" w:right="2220"/>
        <w:rPr>
          <w:sz w:val="29"/>
          <w:szCs w:val="29"/>
        </w:rPr>
      </w:pPr>
      <w:r>
        <w:rPr>
          <w:spacing w:val="20"/>
          <w:sz w:val="29"/>
          <w:szCs w:val="29"/>
        </w:rPr>
        <w:t>委</w:t>
      </w:r>
      <w:r>
        <w:rPr>
          <w:spacing w:val="58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托</w:t>
      </w:r>
      <w:r>
        <w:rPr>
          <w:spacing w:val="52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方 ：</w:t>
      </w:r>
      <w:r>
        <w:rPr>
          <w:sz w:val="29"/>
          <w:szCs w:val="29"/>
          <w:u w:val="single" w:color="auto"/>
        </w:rPr>
        <w:t xml:space="preserve">    </w:t>
      </w:r>
      <w:r>
        <w:rPr>
          <w:spacing w:val="20"/>
          <w:sz w:val="29"/>
          <w:szCs w:val="29"/>
          <w:u w:val="single" w:color="auto"/>
        </w:rPr>
        <w:t>浙江万正电子科技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47"/>
          <w:sz w:val="29"/>
          <w:szCs w:val="29"/>
          <w:u w:val="single" w:color="auto"/>
        </w:rPr>
        <w:t xml:space="preserve">  </w:t>
      </w:r>
      <w:r>
        <w:rPr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(</w:t>
      </w:r>
      <w:r>
        <w:rPr>
          <w:spacing w:val="-25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甲</w:t>
      </w:r>
      <w:r>
        <w:rPr>
          <w:spacing w:val="-61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31"/>
          <w:sz w:val="29"/>
          <w:szCs w:val="29"/>
        </w:rPr>
        <w:t>)</w:t>
      </w:r>
    </w:p>
    <w:p w14:paraId="72630827">
      <w:pPr>
        <w:spacing w:line="330" w:lineRule="auto"/>
        <w:rPr>
          <w:rFonts w:ascii="Arial"/>
          <w:sz w:val="21"/>
        </w:rPr>
      </w:pPr>
    </w:p>
    <w:p w14:paraId="607AECB2">
      <w:pPr>
        <w:spacing w:line="33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264160</wp:posOffset>
            </wp:positionV>
            <wp:extent cx="521970" cy="14414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144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E2E70">
      <w:pPr>
        <w:pStyle w:val="2"/>
        <w:spacing w:before="94" w:line="223" w:lineRule="auto"/>
        <w:ind w:left="895" w:right="2270"/>
        <w:rPr>
          <w:sz w:val="29"/>
          <w:szCs w:val="29"/>
        </w:rPr>
      </w:pPr>
      <w:r>
        <w:rPr>
          <w:rFonts w:hint="eastAsia"/>
          <w:b/>
          <w:spacing w:val="-32"/>
          <w:w w:val="97"/>
          <w:sz w:val="29"/>
          <w:szCs w:val="29"/>
          <w:highlight w:val="yellow"/>
          <w:lang w:eastAsia="zh-CN"/>
        </w:rPr>
        <w:t>研究开发</w:t>
      </w:r>
      <w:r>
        <w:rPr>
          <w:spacing w:val="-32"/>
          <w:w w:val="97"/>
          <w:sz w:val="29"/>
          <w:szCs w:val="29"/>
        </w:rPr>
        <w:t>方：</w:t>
      </w:r>
      <w:r>
        <w:rPr>
          <w:spacing w:val="76"/>
          <w:sz w:val="29"/>
          <w:szCs w:val="29"/>
          <w:u w:val="single" w:color="auto"/>
        </w:rPr>
        <w:t xml:space="preserve">  </w:t>
      </w:r>
      <w:r>
        <w:rPr>
          <w:spacing w:val="61"/>
          <w:sz w:val="29"/>
          <w:szCs w:val="29"/>
          <w:u w:val="single" w:color="auto"/>
        </w:rPr>
        <w:t>杭州电子</w:t>
      </w:r>
      <w:r>
        <w:rPr>
          <w:rFonts w:hint="eastAsia"/>
          <w:b/>
          <w:spacing w:val="61"/>
          <w:sz w:val="29"/>
          <w:szCs w:val="29"/>
          <w:highlight w:val="yellow"/>
          <w:u w:val="single" w:color="auto"/>
          <w:lang w:eastAsia="zh-CN"/>
        </w:rPr>
        <w:t>科技大学</w:t>
      </w:r>
      <w:r>
        <w:rPr>
          <w:spacing w:val="61"/>
          <w:sz w:val="29"/>
          <w:szCs w:val="29"/>
          <w:u w:val="single" w:color="auto"/>
        </w:rPr>
        <w:t xml:space="preserve">信息工程学院 </w:t>
      </w:r>
      <w:r>
        <w:rPr>
          <w:spacing w:val="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(</w:t>
      </w:r>
      <w:r>
        <w:rPr>
          <w:spacing w:val="-33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乙</w:t>
      </w:r>
      <w:r>
        <w:rPr>
          <w:spacing w:val="-61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方</w:t>
      </w:r>
      <w:r>
        <w:rPr>
          <w:spacing w:val="-60"/>
          <w:sz w:val="29"/>
          <w:szCs w:val="29"/>
        </w:rPr>
        <w:t xml:space="preserve"> </w:t>
      </w:r>
      <w:r>
        <w:rPr>
          <w:spacing w:val="-29"/>
          <w:sz w:val="29"/>
          <w:szCs w:val="29"/>
        </w:rPr>
        <w:t>)</w:t>
      </w:r>
    </w:p>
    <w:p w14:paraId="376188AC">
      <w:pPr>
        <w:spacing w:line="311" w:lineRule="auto"/>
        <w:rPr>
          <w:rFonts w:ascii="Arial"/>
          <w:sz w:val="21"/>
        </w:rPr>
      </w:pPr>
    </w:p>
    <w:p w14:paraId="2C94B0CE">
      <w:pPr>
        <w:spacing w:line="312" w:lineRule="auto"/>
        <w:rPr>
          <w:rFonts w:ascii="Arial"/>
          <w:sz w:val="21"/>
        </w:rPr>
      </w:pPr>
    </w:p>
    <w:p w14:paraId="24C2DFAF">
      <w:pPr>
        <w:spacing w:line="312" w:lineRule="auto"/>
        <w:rPr>
          <w:rFonts w:ascii="Arial"/>
          <w:sz w:val="21"/>
        </w:rPr>
      </w:pPr>
    </w:p>
    <w:p w14:paraId="56E27ECE">
      <w:pPr>
        <w:pStyle w:val="2"/>
        <w:spacing w:before="94" w:line="223" w:lineRule="auto"/>
        <w:ind w:left="895"/>
        <w:rPr>
          <w:sz w:val="29"/>
          <w:szCs w:val="29"/>
        </w:rPr>
      </w:pPr>
      <w:r>
        <w:rPr>
          <w:rFonts w:hint="eastAsia"/>
          <w:b/>
          <w:spacing w:val="2"/>
          <w:position w:val="1"/>
          <w:sz w:val="29"/>
          <w:szCs w:val="29"/>
          <w:highlight w:val="yellow"/>
          <w:lang w:eastAsia="zh-CN"/>
        </w:rPr>
        <w:t>签订地点</w:t>
      </w:r>
      <w:r>
        <w:rPr>
          <w:spacing w:val="2"/>
          <w:position w:val="1"/>
          <w:sz w:val="29"/>
          <w:szCs w:val="29"/>
        </w:rPr>
        <w:t>：</w:t>
      </w:r>
      <w:r>
        <w:rPr>
          <w:spacing w:val="32"/>
          <w:position w:val="1"/>
          <w:sz w:val="29"/>
          <w:szCs w:val="29"/>
        </w:rPr>
        <w:t xml:space="preserve">    </w:t>
      </w:r>
      <w:r>
        <w:rPr>
          <w:spacing w:val="2"/>
          <w:sz w:val="29"/>
          <w:szCs w:val="29"/>
        </w:rPr>
        <w:t>浙江省嘉兴市(嘉善县)</w:t>
      </w:r>
    </w:p>
    <w:p w14:paraId="40DE98B8">
      <w:pPr>
        <w:pStyle w:val="2"/>
        <w:spacing w:before="327" w:line="225" w:lineRule="auto"/>
        <w:ind w:left="895"/>
        <w:rPr>
          <w:sz w:val="29"/>
          <w:szCs w:val="29"/>
        </w:rPr>
      </w:pPr>
      <w:r>
        <w:rPr>
          <w:spacing w:val="-11"/>
          <w:sz w:val="29"/>
          <w:szCs w:val="29"/>
        </w:rPr>
        <w:t>签订日期：</w:t>
      </w:r>
      <w:r>
        <w:rPr>
          <w:spacing w:val="26"/>
          <w:sz w:val="29"/>
          <w:szCs w:val="29"/>
        </w:rPr>
        <w:t xml:space="preserve">    </w:t>
      </w:r>
      <w:r>
        <w:rPr>
          <w:spacing w:val="-11"/>
          <w:sz w:val="29"/>
          <w:szCs w:val="29"/>
        </w:rPr>
        <w:t>2023</w:t>
      </w:r>
      <w:r>
        <w:rPr>
          <w:spacing w:val="-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年 1 月 1 1 日</w:t>
      </w:r>
    </w:p>
    <w:p w14:paraId="2A0C09A2">
      <w:pPr>
        <w:rPr>
          <w:rFonts w:ascii="Arial"/>
          <w:sz w:val="21"/>
        </w:rPr>
      </w:pPr>
    </w:p>
    <w:p w14:paraId="7D84A347">
      <w:pPr>
        <w:pStyle w:val="2"/>
        <w:spacing w:before="95" w:line="225" w:lineRule="auto"/>
        <w:ind w:left="895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133985</wp:posOffset>
            </wp:positionV>
            <wp:extent cx="426720" cy="13595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991" cy="13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position w:val="3"/>
          <w:sz w:val="29"/>
          <w:szCs w:val="29"/>
        </w:rPr>
        <w:t>有效期限：</w:t>
      </w:r>
      <w:r>
        <w:rPr>
          <w:spacing w:val="31"/>
          <w:position w:val="3"/>
          <w:sz w:val="29"/>
          <w:szCs w:val="29"/>
        </w:rPr>
        <w:t xml:space="preserve">    </w:t>
      </w:r>
      <w:r>
        <w:rPr>
          <w:spacing w:val="12"/>
          <w:sz w:val="29"/>
          <w:szCs w:val="29"/>
        </w:rPr>
        <w:t>2023年1月11 日至2025</w:t>
      </w:r>
      <w:r>
        <w:rPr>
          <w:spacing w:val="-31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年</w:t>
      </w:r>
      <w:r>
        <w:rPr>
          <w:spacing w:val="-28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1</w:t>
      </w:r>
      <w:r>
        <w:rPr>
          <w:spacing w:val="-46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2</w:t>
      </w:r>
      <w:r>
        <w:rPr>
          <w:spacing w:val="-42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月</w:t>
      </w:r>
      <w:r>
        <w:rPr>
          <w:spacing w:val="-44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3</w:t>
      </w:r>
      <w:r>
        <w:rPr>
          <w:spacing w:val="-27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1 日</w:t>
      </w:r>
    </w:p>
    <w:p w14:paraId="44E74AA7">
      <w:pPr>
        <w:spacing w:line="297" w:lineRule="auto"/>
        <w:rPr>
          <w:rFonts w:ascii="Arial"/>
          <w:sz w:val="21"/>
        </w:rPr>
      </w:pPr>
    </w:p>
    <w:p w14:paraId="7E9E318E">
      <w:pPr>
        <w:spacing w:line="297" w:lineRule="auto"/>
        <w:rPr>
          <w:rFonts w:ascii="Arial"/>
          <w:sz w:val="21"/>
        </w:rPr>
      </w:pPr>
    </w:p>
    <w:p w14:paraId="0FF2DEF8">
      <w:pPr>
        <w:spacing w:line="297" w:lineRule="auto"/>
        <w:rPr>
          <w:rFonts w:ascii="Arial"/>
          <w:sz w:val="21"/>
        </w:rPr>
      </w:pPr>
    </w:p>
    <w:p w14:paraId="4ED49697">
      <w:pPr>
        <w:spacing w:line="297" w:lineRule="auto"/>
        <w:rPr>
          <w:rFonts w:ascii="Arial"/>
          <w:sz w:val="21"/>
        </w:rPr>
      </w:pPr>
    </w:p>
    <w:p w14:paraId="7871FA0A">
      <w:pPr>
        <w:pStyle w:val="2"/>
        <w:spacing w:before="94" w:line="219" w:lineRule="auto"/>
        <w:ind w:left="3079"/>
        <w:rPr>
          <w:sz w:val="29"/>
          <w:szCs w:val="29"/>
        </w:rPr>
      </w:pPr>
      <w:r>
        <w:rPr>
          <w:b/>
          <w:bCs/>
          <w:spacing w:val="-14"/>
          <w:sz w:val="29"/>
          <w:szCs w:val="29"/>
        </w:rPr>
        <w:t>浙江省科学技术厅监制</w:t>
      </w:r>
    </w:p>
    <w:p w14:paraId="5537B283">
      <w:pPr>
        <w:spacing w:line="219" w:lineRule="auto"/>
        <w:rPr>
          <w:sz w:val="29"/>
          <w:szCs w:val="29"/>
        </w:rPr>
        <w:sectPr>
          <w:pgSz w:w="11900" w:h="16820"/>
          <w:pgMar w:top="590" w:right="89" w:bottom="0" w:left="1584" w:header="0" w:footer="0" w:gutter="0"/>
          <w:cols w:space="720" w:num="1"/>
        </w:sectPr>
      </w:pPr>
    </w:p>
    <w:p w14:paraId="728D814A">
      <w:pPr>
        <w:pStyle w:val="2"/>
        <w:spacing w:before="60" w:line="220" w:lineRule="auto"/>
        <w:ind w:left="7804"/>
        <w:rPr>
          <w:sz w:val="30"/>
          <w:szCs w:val="30"/>
        </w:rPr>
      </w:pPr>
      <w:r>
        <w:rPr>
          <w:spacing w:val="17"/>
          <w:sz w:val="30"/>
          <w:szCs w:val="30"/>
        </w:rPr>
        <w:t>开发(1)</w:t>
      </w:r>
    </w:p>
    <w:p w14:paraId="6C3AF224">
      <w:pPr>
        <w:spacing w:line="214" w:lineRule="exact"/>
      </w:pPr>
    </w:p>
    <w:tbl>
      <w:tblPr>
        <w:tblStyle w:val="5"/>
        <w:tblW w:w="90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269A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0" w:hRule="atLeast"/>
        </w:trPr>
        <w:tc>
          <w:tcPr>
            <w:tcW w:w="9025" w:type="dxa"/>
            <w:vAlign w:val="top"/>
          </w:tcPr>
          <w:p w14:paraId="70FE8F23">
            <w:pPr>
              <w:pStyle w:val="6"/>
              <w:spacing w:before="57" w:line="235" w:lineRule="auto"/>
              <w:ind w:left="14" w:right="177" w:firstLine="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依据《</w:t>
            </w:r>
            <w:r>
              <w:rPr>
                <w:rFonts w:hint="eastAsia"/>
                <w:b/>
                <w:sz w:val="28"/>
                <w:szCs w:val="28"/>
                <w:highlight w:val="yellow"/>
                <w:lang w:eastAsia="zh-CN"/>
              </w:rPr>
              <w:t>中华人民共和国</w:t>
            </w:r>
            <w:r>
              <w:rPr>
                <w:sz w:val="28"/>
                <w:szCs w:val="28"/>
              </w:rPr>
              <w:t>民法典》的规定，合同双方就_无人机专用天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线之超高层蜂窝结构微波电路板的关键技术研发_项目的技术开发(该项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目属产学研合作项目※)经协商一致，签订本合同。</w:t>
            </w:r>
          </w:p>
          <w:p w14:paraId="6873C2E0">
            <w:pPr>
              <w:pStyle w:val="6"/>
              <w:spacing w:before="35" w:line="241" w:lineRule="auto"/>
              <w:ind w:left="14" w:firstLine="53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无人机系统主要由飞行器、地面控制站、任务载荷和通信数据</w:t>
            </w:r>
            <w:r>
              <w:rPr>
                <w:spacing w:val="-8"/>
                <w:sz w:val="28"/>
                <w:szCs w:val="28"/>
              </w:rPr>
              <w:t>链组成。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许多无人机系统还包括发射和接收子系统；飞行器是无人机系统的空中飞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行部分，包括机体、推进系统、飞行控制系统和电源系统。飞行器上装有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空中数据处理终端，是通信数据链路的空中部分，也是地面向飞行器发布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飞行任务、通过通信数据链的上行链完成对无人机遥控指令的发送、通过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下行链路接收无人机发回遥测数据的重要器件。数据链设备相应的分为机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载或地面两部分，主要由基带设备、调制解调器、射频发射机、射频接收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机、天线等部分组成，它们和无线信道一起构成</w:t>
            </w:r>
            <w:r>
              <w:rPr>
                <w:spacing w:val="-1"/>
                <w:sz w:val="28"/>
                <w:szCs w:val="28"/>
              </w:rPr>
              <w:t>了完整的数据链路。</w:t>
            </w:r>
          </w:p>
          <w:p w14:paraId="68F87D90">
            <w:pPr>
              <w:pStyle w:val="6"/>
              <w:spacing w:before="39" w:line="239" w:lineRule="auto"/>
              <w:ind w:left="14" w:right="111" w:firstLine="5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由于无人机在执行任务时可能会遇到来自各</w:t>
            </w:r>
            <w:r>
              <w:rPr>
                <w:spacing w:val="-4"/>
                <w:sz w:val="28"/>
                <w:szCs w:val="28"/>
              </w:rPr>
              <w:t>个方面的威胁，如锁定地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面数据终端辐射源的反辐射武器、电子截获、电子欺</w:t>
            </w:r>
            <w:r>
              <w:rPr>
                <w:spacing w:val="-3"/>
                <w:sz w:val="28"/>
                <w:szCs w:val="28"/>
              </w:rPr>
              <w:t>骗、对数据链的无意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或有意干扰等。承载无人机数据链核心的天线蜂窝槽微波电路板成为其数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据精准传输、抗电子干扰、数据无滞后、全寿命工作等重要的基础性关键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电子部件。我们作为国内领先水平的无人机</w:t>
            </w:r>
            <w:r>
              <w:rPr>
                <w:spacing w:val="-3"/>
                <w:sz w:val="28"/>
                <w:szCs w:val="28"/>
              </w:rPr>
              <w:t>专用天线超高层蜂窝结构微波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电路板的制造企业，承担着无人机天线配套的微波电路板的研制和批产任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务，我们在研制生产过程仍然存在着许多技术</w:t>
            </w:r>
            <w:r>
              <w:rPr>
                <w:spacing w:val="-3"/>
                <w:sz w:val="28"/>
                <w:szCs w:val="28"/>
              </w:rPr>
              <w:t>难题，主要表现在无人机专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用天线配套超高层蜂窝结构微波电路板的蜂窝槽加工技术、超高精度线路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位置度、蜂窝槽表面导线层的导通过孔、PIN-RAM对位技术、多阶盲槽</w:t>
            </w:r>
          </w:p>
          <w:p w14:paraId="18BE466A">
            <w:pPr>
              <w:pStyle w:val="6"/>
              <w:spacing w:before="46"/>
              <w:ind w:left="14" w:righ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加工技术、蜂窝槽内层溢胶控制技术等，为能够进一步开发突破1.5mi</w:t>
            </w:r>
            <w:r>
              <w:rPr>
                <w:spacing w:val="-3"/>
                <w:sz w:val="28"/>
                <w:szCs w:val="28"/>
              </w:rPr>
              <w:t>l线</w:t>
            </w:r>
            <w:r>
              <w:rPr>
                <w:sz w:val="28"/>
                <w:szCs w:val="28"/>
              </w:rPr>
              <w:t xml:space="preserve"> 路偏移度、蜂窝槽顶层实现设计导通过孔、2mil层偏精度，4阶阶梯盲槽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溢胶宽度≤2mil以及混压过程超低膨胀系数等难题。我们</w:t>
            </w:r>
            <w:r>
              <w:rPr>
                <w:spacing w:val="-3"/>
                <w:sz w:val="28"/>
                <w:szCs w:val="28"/>
              </w:rPr>
              <w:t>需要借助科研院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所或高校的科研平台及技术团队力量，立项联合技术开发，解决无人机数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据精准传输、抗电子干扰、数据无滞后等所涉及到关键电子部件的底层技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术难题，这正是企业和高校合作技术开发的主要目的。</w:t>
            </w:r>
          </w:p>
          <w:p w14:paraId="38E95570">
            <w:pPr>
              <w:pStyle w:val="6"/>
              <w:spacing w:before="47" w:line="219" w:lineRule="auto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一、※标的技术的内容、形式和要求：</w:t>
            </w:r>
          </w:p>
          <w:p w14:paraId="7B5C7B26">
            <w:pPr>
              <w:pStyle w:val="6"/>
              <w:spacing w:before="28" w:line="217" w:lineRule="auto"/>
              <w:ind w:left="5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1、技术内容：</w:t>
            </w:r>
          </w:p>
          <w:p w14:paraId="1DD04405">
            <w:pPr>
              <w:pStyle w:val="6"/>
              <w:spacing w:before="1" w:line="218" w:lineRule="auto"/>
              <w:ind w:left="7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(1)采用低介电常数及低损耗角的PTFE基板材料及与其匹配的粘</w:t>
            </w:r>
          </w:p>
          <w:p w14:paraId="4552153D">
            <w:pPr>
              <w:pStyle w:val="6"/>
              <w:spacing w:before="50" w:line="235" w:lineRule="auto"/>
              <w:ind w:left="565" w:right="9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粘材料进行制作无人机专用天线之超高层蜂窝结构微波电路板，采用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微波多层高可靠性层间粘合工艺，PTFE多层印制板金</w:t>
            </w:r>
            <w:r>
              <w:rPr>
                <w:spacing w:val="-3"/>
                <w:sz w:val="28"/>
                <w:szCs w:val="28"/>
              </w:rPr>
              <w:t>属化孔垂直互连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技术、高精度机械加工技术等综合应用，有</w:t>
            </w:r>
            <w:r>
              <w:rPr>
                <w:spacing w:val="-3"/>
                <w:sz w:val="28"/>
                <w:szCs w:val="28"/>
              </w:rPr>
              <w:t>效保证无人机天线单元散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射的一致性对于天线阵列的低散射特性。重点优化无人</w:t>
            </w:r>
            <w:r>
              <w:rPr>
                <w:spacing w:val="-3"/>
                <w:sz w:val="28"/>
                <w:szCs w:val="28"/>
              </w:rPr>
              <w:t>机天线单元在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较低剖面条件下的有源扫描驻波性能；</w:t>
            </w:r>
          </w:p>
          <w:p w14:paraId="1B54D531">
            <w:pPr>
              <w:pStyle w:val="6"/>
              <w:spacing w:before="36" w:line="219" w:lineRule="auto"/>
              <w:ind w:left="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(2)基于高频微波材料的多层电路的不同波段测试，提出无人机天</w:t>
            </w:r>
          </w:p>
        </w:tc>
      </w:tr>
    </w:tbl>
    <w:p w14:paraId="2F209572">
      <w:pPr>
        <w:spacing w:line="256" w:lineRule="auto"/>
        <w:rPr>
          <w:rFonts w:ascii="Arial"/>
          <w:sz w:val="21"/>
        </w:rPr>
      </w:pPr>
    </w:p>
    <w:p w14:paraId="2DADE7CA">
      <w:pPr>
        <w:pStyle w:val="2"/>
        <w:spacing w:before="97" w:line="219" w:lineRule="auto"/>
        <w:ind w:left="1504"/>
        <w:rPr>
          <w:sz w:val="30"/>
          <w:szCs w:val="30"/>
        </w:rPr>
      </w:pPr>
      <w:r>
        <w:rPr>
          <w:spacing w:val="-21"/>
          <w:sz w:val="30"/>
          <w:szCs w:val="30"/>
        </w:rPr>
        <w:t>注：本合同书标有※号的条款按填写说明填写。</w:t>
      </w:r>
    </w:p>
    <w:p w14:paraId="5C363177">
      <w:pPr>
        <w:spacing w:line="219" w:lineRule="auto"/>
        <w:rPr>
          <w:sz w:val="30"/>
          <w:szCs w:val="30"/>
        </w:rPr>
        <w:sectPr>
          <w:pgSz w:w="11900" w:h="16820"/>
          <w:pgMar w:top="1043" w:right="1479" w:bottom="0" w:left="1385" w:header="0" w:footer="0" w:gutter="0"/>
          <w:cols w:space="720" w:num="1"/>
        </w:sectPr>
      </w:pPr>
    </w:p>
    <w:p w14:paraId="16B19C63">
      <w:pPr>
        <w:pStyle w:val="2"/>
        <w:spacing w:before="58" w:line="220" w:lineRule="auto"/>
        <w:ind w:left="7764"/>
        <w:rPr>
          <w:sz w:val="29"/>
          <w:szCs w:val="29"/>
        </w:rPr>
      </w:pPr>
      <w:r>
        <w:rPr>
          <w:spacing w:val="29"/>
          <w:sz w:val="29"/>
          <w:szCs w:val="29"/>
        </w:rPr>
        <w:t>开发(2)</w:t>
      </w:r>
    </w:p>
    <w:p w14:paraId="19157E27">
      <w:pPr>
        <w:spacing w:line="236" w:lineRule="exact"/>
      </w:pPr>
    </w:p>
    <w:tbl>
      <w:tblPr>
        <w:tblStyle w:val="5"/>
        <w:tblW w:w="9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4"/>
      </w:tblGrid>
      <w:tr w14:paraId="2F88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9" w:hRule="atLeast"/>
        </w:trPr>
        <w:tc>
          <w:tcPr>
            <w:tcW w:w="9044" w:type="dxa"/>
            <w:vAlign w:val="top"/>
          </w:tcPr>
          <w:p w14:paraId="4F1B6FE3">
            <w:pPr>
              <w:pStyle w:val="6"/>
              <w:spacing w:before="6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线用的高频率，高速率的结构设计方案与仿真；</w:t>
            </w:r>
          </w:p>
          <w:p w14:paraId="02E6BEB0">
            <w:pPr>
              <w:pStyle w:val="6"/>
              <w:spacing w:before="48" w:line="235" w:lineRule="auto"/>
              <w:ind w:left="575" w:right="17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(3)综合调节各工艺参数，如采用X-ray层间定位、LDI高精度线路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解析方法，</w:t>
            </w:r>
            <w:r>
              <w:rPr>
                <w:sz w:val="28"/>
                <w:szCs w:val="28"/>
              </w:rPr>
              <w:t>PI</w:t>
            </w:r>
            <w:r>
              <w:rPr>
                <w:spacing w:val="1"/>
                <w:sz w:val="28"/>
                <w:szCs w:val="28"/>
              </w:rPr>
              <w:t>阻胶方式，控制耦合位置+/-1</w:t>
            </w:r>
            <w:r>
              <w:rPr>
                <w:sz w:val="28"/>
                <w:szCs w:val="28"/>
              </w:rPr>
              <w:t xml:space="preserve">mil偏差和无溢胶覆盖焊 </w:t>
            </w:r>
            <w:r>
              <w:rPr>
                <w:spacing w:val="5"/>
                <w:sz w:val="28"/>
                <w:szCs w:val="28"/>
              </w:rPr>
              <w:t>盘，实现大批量超高层蜂窝结构微波电路板的规模化生产；</w:t>
            </w:r>
          </w:p>
          <w:p w14:paraId="7376B7CF">
            <w:pPr>
              <w:pStyle w:val="6"/>
              <w:spacing w:before="19" w:line="231" w:lineRule="auto"/>
              <w:ind w:left="575" w:right="198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(4)研发高可靠性超高层蜂窝结构微波电路板阵列设计方案，掌握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自动相位转向和高清图像显像技术的盲槽微波电路板</w:t>
            </w:r>
            <w:r>
              <w:rPr>
                <w:spacing w:val="4"/>
                <w:sz w:val="28"/>
                <w:szCs w:val="28"/>
              </w:rPr>
              <w:t>的阵列设计；</w:t>
            </w:r>
          </w:p>
          <w:p w14:paraId="76D337C8">
            <w:pPr>
              <w:pStyle w:val="6"/>
              <w:spacing w:before="28" w:line="236" w:lineRule="auto"/>
              <w:ind w:left="575" w:right="307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(5)高品质、抗电磁干扰24层蜂窝结构微波电路板结构设计与仿真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分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析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；</w:t>
            </w:r>
          </w:p>
          <w:p w14:paraId="49E2169B">
            <w:pPr>
              <w:pStyle w:val="6"/>
              <w:spacing w:before="15" w:line="225" w:lineRule="auto"/>
              <w:ind w:left="575" w:right="331" w:firstLine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(6)高热稳定性宽频陶瓷复合材料24层蜂窝结构微波电路板的生产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关键技术，例如：</w:t>
            </w:r>
          </w:p>
          <w:p w14:paraId="03891F9E">
            <w:pPr>
              <w:pStyle w:val="6"/>
              <w:spacing w:before="56" w:line="225" w:lineRule="auto"/>
              <w:ind w:left="855" w:right="105" w:firstLine="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◆优化设计陶瓷基与环氧树脂的种类及厚度，实现高品质、低应力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多层板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>；</w:t>
            </w:r>
          </w:p>
          <w:p w14:paraId="33D55301">
            <w:pPr>
              <w:pStyle w:val="6"/>
              <w:spacing w:before="22" w:line="239" w:lineRule="auto"/>
              <w:ind w:left="845" w:right="119" w:firstLine="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◆采用LDI(激光直接成像)技术、电磁感应式热熔铆合技术、X</w:t>
            </w:r>
            <w:r>
              <w:rPr>
                <w:spacing w:val="-3"/>
                <w:sz w:val="28"/>
                <w:szCs w:val="28"/>
              </w:rPr>
              <w:t>-Ray</w:t>
            </w:r>
            <w:r>
              <w:rPr>
                <w:sz w:val="28"/>
                <w:szCs w:val="28"/>
              </w:rPr>
              <w:t xml:space="preserve"> 透视内层定位打靶技术、可控温高温层压及POFV工艺技术，实现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13"/>
                <w:sz w:val="28"/>
                <w:szCs w:val="28"/>
              </w:rPr>
              <w:t>塞孔及内埋天线精准定位；</w:t>
            </w:r>
          </w:p>
          <w:p w14:paraId="6E56CF4F">
            <w:pPr>
              <w:pStyle w:val="6"/>
              <w:spacing w:before="29" w:line="231" w:lineRule="auto"/>
              <w:ind w:left="835" w:right="295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◆模拟塞孔树脂与PP界面结合处应力变化规律，阐明点缺陷形成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机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制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；</w:t>
            </w:r>
          </w:p>
          <w:p w14:paraId="6858A1E7">
            <w:pPr>
              <w:pStyle w:val="6"/>
              <w:spacing w:before="30" w:line="235" w:lineRule="auto"/>
              <w:ind w:left="865" w:right="106" w:firstLine="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◆综合全生产工艺流程各工艺参数，研究分析电路板分层起泡影响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因 素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；</w:t>
            </w:r>
          </w:p>
          <w:p w14:paraId="7FCE6F1B">
            <w:pPr>
              <w:pStyle w:val="6"/>
              <w:spacing w:before="15" w:line="225" w:lineRule="auto"/>
              <w:ind w:left="575" w:right="300"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(7)综合调节各工艺参数，实现大批量陶瓷复合材料20层蜂窝结构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微波电路板的规模化生产及设备改进；</w:t>
            </w:r>
          </w:p>
          <w:p w14:paraId="6AFCC9A9">
            <w:pPr>
              <w:pStyle w:val="6"/>
              <w:spacing w:before="27" w:line="238" w:lineRule="auto"/>
              <w:ind w:left="575" w:right="189"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(8)研发高一致性X波段机载用多层陶瓷复合电路板阵列设计方</w:t>
            </w:r>
            <w:r>
              <w:rPr>
                <w:spacing w:val="-1"/>
                <w:sz w:val="28"/>
                <w:szCs w:val="28"/>
              </w:rPr>
              <w:t>案，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实现可调型宽波段发射和接受信号的高匹配度20层蜂窝</w:t>
            </w:r>
            <w:r>
              <w:rPr>
                <w:sz w:val="28"/>
                <w:szCs w:val="28"/>
              </w:rPr>
              <w:t>结构微波电  路板阵列结构。</w:t>
            </w:r>
          </w:p>
          <w:p w14:paraId="2A56B8DD">
            <w:pPr>
              <w:pStyle w:val="6"/>
              <w:spacing w:before="30" w:line="219" w:lineRule="auto"/>
              <w:ind w:lef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2、技术指标：</w:t>
            </w:r>
          </w:p>
          <w:p w14:paraId="556A6B7A">
            <w:pPr>
              <w:pStyle w:val="6"/>
              <w:spacing w:before="26" w:line="238" w:lineRule="auto"/>
              <w:ind w:left="565" w:firstLine="29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开发无人机专用天线之超高层蜂窝结构微波电路板关键技术，</w:t>
            </w:r>
            <w:r>
              <w:rPr>
                <w:spacing w:val="-4"/>
                <w:sz w:val="28"/>
                <w:szCs w:val="28"/>
              </w:rPr>
              <w:t>解决蜂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窝槽加工技术、超高精度线路位置度、蜂窝槽表面导线层的导通过孔、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PIN-RAM对位技术、多阶盲槽加工技术、蜂窝槽内层溢胶控</w:t>
            </w:r>
            <w:r>
              <w:rPr>
                <w:spacing w:val="-3"/>
                <w:sz w:val="28"/>
                <w:szCs w:val="28"/>
              </w:rPr>
              <w:t>制技术等，</w:t>
            </w:r>
            <w:r>
              <w:rPr>
                <w:sz w:val="28"/>
                <w:szCs w:val="28"/>
              </w:rPr>
              <w:t xml:space="preserve"> 具体技术指标如下：</w:t>
            </w:r>
          </w:p>
          <w:p w14:paraId="182A1B2C">
            <w:pPr>
              <w:pStyle w:val="6"/>
              <w:spacing w:before="26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(1)各层线路位置精度：+/-1.5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1626D190">
            <w:pPr>
              <w:pStyle w:val="6"/>
              <w:spacing w:before="58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(2)盲槽控深精度：+/-2.0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0F24EC11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(3)实现蜂窝槽顶层设计导通；</w:t>
            </w:r>
          </w:p>
          <w:p w14:paraId="6DC841A4">
            <w:pPr>
              <w:pStyle w:val="6"/>
              <w:spacing w:before="15" w:line="219" w:lineRule="auto"/>
              <w:ind w:left="57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(4)层偏精度：+/-2.0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3"/>
                <w:sz w:val="28"/>
                <w:szCs w:val="28"/>
              </w:rPr>
              <w:t>;</w:t>
            </w:r>
          </w:p>
          <w:p w14:paraId="6910D091">
            <w:pPr>
              <w:pStyle w:val="6"/>
              <w:spacing w:before="40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(5)盲槽阶次：4阶；</w:t>
            </w:r>
          </w:p>
          <w:p w14:paraId="0452B051">
            <w:pPr>
              <w:pStyle w:val="6"/>
              <w:spacing w:before="38" w:line="219" w:lineRule="auto"/>
              <w:ind w:left="7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(6)溢胶宽度：2.0</w:t>
            </w:r>
            <w:r>
              <w:rPr>
                <w:sz w:val="28"/>
                <w:szCs w:val="28"/>
              </w:rPr>
              <w:t>mil</w:t>
            </w:r>
            <w:r>
              <w:rPr>
                <w:spacing w:val="4"/>
                <w:sz w:val="28"/>
                <w:szCs w:val="28"/>
              </w:rPr>
              <w:t>;</w:t>
            </w:r>
          </w:p>
        </w:tc>
      </w:tr>
    </w:tbl>
    <w:p w14:paraId="30F5EB7E">
      <w:pPr>
        <w:rPr>
          <w:rFonts w:ascii="Arial"/>
          <w:sz w:val="21"/>
        </w:rPr>
      </w:pPr>
    </w:p>
    <w:p w14:paraId="1336BCC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064" w:right="1260" w:bottom="619" w:left="1584" w:header="0" w:footer="501" w:gutter="0"/>
          <w:cols w:space="720" w:num="1"/>
        </w:sectPr>
      </w:pPr>
    </w:p>
    <w:p w14:paraId="7761519E">
      <w:pPr>
        <w:pStyle w:val="2"/>
        <w:spacing w:before="58" w:line="220" w:lineRule="auto"/>
        <w:ind w:right="26"/>
        <w:jc w:val="right"/>
        <w:rPr>
          <w:sz w:val="29"/>
          <w:szCs w:val="29"/>
        </w:rPr>
      </w:pPr>
      <w:r>
        <w:rPr>
          <w:spacing w:val="27"/>
          <w:sz w:val="29"/>
          <w:szCs w:val="29"/>
        </w:rPr>
        <w:t>开发(3)</w:t>
      </w:r>
    </w:p>
    <w:p w14:paraId="100898F6">
      <w:pPr>
        <w:spacing w:line="181" w:lineRule="exact"/>
      </w:pPr>
    </w:p>
    <w:tbl>
      <w:tblPr>
        <w:tblStyle w:val="5"/>
        <w:tblW w:w="903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 w14:paraId="6036794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</w:trPr>
        <w:tc>
          <w:tcPr>
            <w:tcW w:w="9032" w:type="dxa"/>
            <w:vAlign w:val="top"/>
          </w:tcPr>
          <w:p w14:paraId="60F8E691">
            <w:pPr>
              <w:pStyle w:val="6"/>
              <w:spacing w:before="112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(7)天线</w:t>
            </w:r>
            <w:r>
              <w:rPr>
                <w:rFonts w:ascii="Times New Roman" w:hAnsi="Times New Roman" w:eastAsia="Times New Roman" w:cs="Times New Roman"/>
                <w:spacing w:val="-6"/>
                <w:sz w:val="29"/>
                <w:szCs w:val="29"/>
              </w:rPr>
              <w:t>VSWR</w:t>
            </w:r>
            <w:r>
              <w:rPr>
                <w:rFonts w:ascii="Times New Roman" w:hAnsi="Times New Roman" w:eastAsia="Times New Roman" w:cs="Times New Roman"/>
                <w:spacing w:val="-23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驻波比测试值的要求值</w:t>
            </w:r>
            <w:r>
              <w:rPr>
                <w:spacing w:val="-7"/>
                <w:sz w:val="29"/>
                <w:szCs w:val="29"/>
              </w:rPr>
              <w:t>应小于1.5;</w:t>
            </w:r>
          </w:p>
          <w:p w14:paraId="3852FDDE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(8)相位和耦合偏差达到原设计要求；</w:t>
            </w:r>
          </w:p>
          <w:p w14:paraId="26A30DDD">
            <w:pPr>
              <w:pStyle w:val="6"/>
              <w:spacing w:before="25" w:line="217" w:lineRule="auto"/>
              <w:ind w:left="75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(9)热膨胀系数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X:31</w:t>
            </w:r>
            <w:r>
              <w:rPr>
                <w:rFonts w:ascii="Times New Roman" w:hAnsi="Times New Roman" w:eastAsia="Times New Roman" w:cs="Times New Roman"/>
                <w:spacing w:val="85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Y:48</w:t>
            </w:r>
            <w:r>
              <w:rPr>
                <w:rFonts w:ascii="Times New Roman" w:hAnsi="Times New Roman" w:eastAsia="Times New Roman" w:cs="Times New Roman"/>
                <w:spacing w:val="7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9"/>
                <w:szCs w:val="29"/>
              </w:rPr>
              <w:t>Z:237</w:t>
            </w:r>
            <w:r>
              <w:rPr>
                <w:spacing w:val="4"/>
                <w:sz w:val="29"/>
                <w:szCs w:val="29"/>
              </w:rPr>
              <w:t>。</w:t>
            </w:r>
          </w:p>
          <w:p w14:paraId="521CBACC">
            <w:pPr>
              <w:pStyle w:val="6"/>
              <w:spacing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3、经济指标：</w:t>
            </w:r>
          </w:p>
          <w:p w14:paraId="30C7EAB0">
            <w:pPr>
              <w:pStyle w:val="6"/>
              <w:spacing w:before="43" w:line="228" w:lineRule="auto"/>
              <w:ind w:left="630" w:right="229"/>
              <w:jc w:val="both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双方合作攻克无人机专用天线之超高层蜂窝结</w:t>
            </w:r>
            <w:r>
              <w:rPr>
                <w:spacing w:val="-12"/>
                <w:sz w:val="29"/>
                <w:szCs w:val="29"/>
              </w:rPr>
              <w:t>构微波电路板的技术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难题，最终能够实现批量生产24层4阶</w:t>
            </w:r>
            <w:r>
              <w:rPr>
                <w:spacing w:val="-4"/>
                <w:sz w:val="29"/>
                <w:szCs w:val="29"/>
              </w:rPr>
              <w:t>盲槽蜂窝结构微波电路板，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企业第三年创收1000万元。</w:t>
            </w:r>
          </w:p>
          <w:p w14:paraId="43549A90">
            <w:pPr>
              <w:pStyle w:val="6"/>
              <w:spacing w:before="26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4、合作开发目的：</w:t>
            </w:r>
          </w:p>
          <w:p w14:paraId="1C3413FD">
            <w:pPr>
              <w:pStyle w:val="6"/>
              <w:spacing w:before="22" w:line="234" w:lineRule="auto"/>
              <w:ind w:left="890" w:right="135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●解决无人机数据精准传输、抗电子干扰、数据无滞</w:t>
            </w:r>
            <w:r>
              <w:rPr>
                <w:spacing w:val="-15"/>
                <w:sz w:val="29"/>
                <w:szCs w:val="29"/>
              </w:rPr>
              <w:t>后等所涉及到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关键电子部件的底层技术难题；</w:t>
            </w:r>
          </w:p>
          <w:p w14:paraId="51DD9524">
            <w:pPr>
              <w:pStyle w:val="6"/>
              <w:spacing w:before="5" w:line="227" w:lineRule="auto"/>
              <w:ind w:left="890" w:right="129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●提升无人机专用天线之超高层蜂窝结构微波电路板的制造技术，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推动我国军/民用无人机战略装备的快速发展。</w:t>
            </w:r>
          </w:p>
          <w:p w14:paraId="11D0122E">
            <w:pPr>
              <w:pStyle w:val="6"/>
              <w:spacing w:before="8" w:line="219" w:lineRule="auto"/>
              <w:ind w:left="630"/>
              <w:rPr>
                <w:sz w:val="29"/>
                <w:szCs w:val="29"/>
              </w:rPr>
            </w:pPr>
            <w:r>
              <w:rPr>
                <w:spacing w:val="-16"/>
                <w:sz w:val="29"/>
                <w:szCs w:val="29"/>
              </w:rPr>
              <w:t>5、使用范围：</w:t>
            </w:r>
          </w:p>
          <w:p w14:paraId="6FD473F3">
            <w:pPr>
              <w:pStyle w:val="6"/>
              <w:spacing w:before="3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(1)技术(产品)应用于我国军用无人机天线系统；</w:t>
            </w:r>
          </w:p>
          <w:p w14:paraId="7AAAD265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(2)技术(产品)应用于我国民用无人机天线系统。</w:t>
            </w:r>
          </w:p>
          <w:p w14:paraId="2AC476F8">
            <w:pPr>
              <w:pStyle w:val="6"/>
              <w:spacing w:before="19" w:line="220" w:lineRule="auto"/>
              <w:ind w:left="630"/>
              <w:rPr>
                <w:sz w:val="29"/>
                <w:szCs w:val="29"/>
              </w:rPr>
            </w:pPr>
            <w:r>
              <w:rPr>
                <w:spacing w:val="-15"/>
                <w:sz w:val="29"/>
                <w:szCs w:val="29"/>
              </w:rPr>
              <w:t>6、效益情况：</w:t>
            </w:r>
          </w:p>
          <w:p w14:paraId="5350064D">
            <w:pPr>
              <w:pStyle w:val="6"/>
              <w:spacing w:before="4" w:line="220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(1)经济效益：</w:t>
            </w:r>
          </w:p>
          <w:p w14:paraId="22057C6A">
            <w:pPr>
              <w:pStyle w:val="6"/>
              <w:spacing w:before="41" w:line="228" w:lineRule="auto"/>
              <w:ind w:left="890" w:right="357"/>
              <w:rPr>
                <w:sz w:val="29"/>
                <w:szCs w:val="29"/>
              </w:rPr>
            </w:pPr>
            <w:r>
              <w:rPr>
                <w:spacing w:val="-12"/>
                <w:sz w:val="29"/>
                <w:szCs w:val="29"/>
              </w:rPr>
              <w:t>●超高层蜂窝结构微波电路板实现产业化并</w:t>
            </w:r>
            <w:r>
              <w:rPr>
                <w:spacing w:val="-13"/>
                <w:sz w:val="29"/>
                <w:szCs w:val="29"/>
              </w:rPr>
              <w:t>推动国内微波材料厂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家的发展，产生较高的经济效益；</w:t>
            </w:r>
          </w:p>
          <w:p w14:paraId="71713554">
            <w:pPr>
              <w:pStyle w:val="6"/>
              <w:spacing w:before="6" w:line="226" w:lineRule="auto"/>
              <w:ind w:left="890" w:right="199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●乙方</w:t>
            </w:r>
            <w:r>
              <w:rPr>
                <w:rFonts w:hint="eastAsia"/>
                <w:b/>
                <w:spacing w:val="-6"/>
                <w:sz w:val="29"/>
                <w:szCs w:val="29"/>
                <w:highlight w:val="yellow"/>
                <w:lang w:eastAsia="zh-CN"/>
              </w:rPr>
              <w:t>新产品</w:t>
            </w:r>
            <w:r>
              <w:rPr>
                <w:spacing w:val="-6"/>
                <w:sz w:val="29"/>
                <w:szCs w:val="29"/>
              </w:rPr>
              <w:t>创收1000万/年，整体高新销售收入达到68%以上，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增加幅度为8%;</w:t>
            </w:r>
          </w:p>
          <w:p w14:paraId="2583857C">
            <w:pPr>
              <w:pStyle w:val="6"/>
              <w:spacing w:before="28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(2)社会效益：</w:t>
            </w:r>
          </w:p>
          <w:p w14:paraId="5D3CE6FC">
            <w:pPr>
              <w:pStyle w:val="6"/>
              <w:spacing w:before="36" w:line="219" w:lineRule="auto"/>
              <w:ind w:left="89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●培养该领域的技术人才5名，管理人才2名；</w:t>
            </w:r>
          </w:p>
          <w:p w14:paraId="069F9E86">
            <w:pPr>
              <w:pStyle w:val="6"/>
              <w:spacing w:before="5" w:line="224" w:lineRule="auto"/>
              <w:ind w:left="890" w:right="112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●提高超高层蜂窝结构微波电路板的技术能力，推动PCB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行业的发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展；</w:t>
            </w:r>
          </w:p>
          <w:p w14:paraId="4193B858">
            <w:pPr>
              <w:pStyle w:val="6"/>
              <w:spacing w:before="37" w:line="218" w:lineRule="auto"/>
              <w:ind w:left="890"/>
              <w:rPr>
                <w:sz w:val="29"/>
                <w:szCs w:val="29"/>
              </w:rPr>
            </w:pPr>
            <w:r>
              <w:rPr>
                <w:spacing w:val="-5"/>
                <w:sz w:val="29"/>
                <w:szCs w:val="29"/>
              </w:rPr>
              <w:t>●预估解决50-70人的就业问题；</w:t>
            </w:r>
          </w:p>
          <w:p w14:paraId="3662A114">
            <w:pPr>
              <w:pStyle w:val="6"/>
              <w:spacing w:before="18" w:line="219" w:lineRule="auto"/>
              <w:ind w:left="890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●助力我们无人机装备的发展。</w:t>
            </w:r>
          </w:p>
          <w:p w14:paraId="00C612B3">
            <w:pPr>
              <w:pStyle w:val="6"/>
              <w:spacing w:before="28" w:line="219" w:lineRule="auto"/>
              <w:ind w:left="630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7、成果提交方式及数量：</w:t>
            </w:r>
          </w:p>
          <w:p w14:paraId="587A3F5E">
            <w:pPr>
              <w:pStyle w:val="6"/>
              <w:spacing w:before="1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(1)产品设计图纸和</w:t>
            </w:r>
            <w:r>
              <w:rPr>
                <w:sz w:val="29"/>
                <w:szCs w:val="29"/>
              </w:rPr>
              <w:t>SMT</w:t>
            </w:r>
            <w:r>
              <w:rPr>
                <w:spacing w:val="-59"/>
                <w:sz w:val="29"/>
                <w:szCs w:val="29"/>
              </w:rPr>
              <w:t xml:space="preserve"> </w:t>
            </w:r>
            <w:r>
              <w:rPr>
                <w:spacing w:val="7"/>
                <w:sz w:val="29"/>
                <w:szCs w:val="29"/>
              </w:rPr>
              <w:t>图纸各1份；</w:t>
            </w:r>
          </w:p>
          <w:p w14:paraId="0847FB3B">
            <w:pPr>
              <w:pStyle w:val="6"/>
              <w:spacing w:before="26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(2)工艺规范1-2份；</w:t>
            </w:r>
          </w:p>
          <w:p w14:paraId="44E63675">
            <w:pPr>
              <w:pStyle w:val="6"/>
              <w:spacing w:before="14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(3)原材料配方1份；</w:t>
            </w:r>
          </w:p>
          <w:p w14:paraId="672ECE98">
            <w:pPr>
              <w:pStyle w:val="6"/>
              <w:spacing w:before="25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(4)开发和试制相关报告1-2份；</w:t>
            </w:r>
          </w:p>
          <w:p w14:paraId="78BD949B">
            <w:pPr>
              <w:pStyle w:val="6"/>
              <w:spacing w:before="18" w:line="218" w:lineRule="auto"/>
              <w:ind w:left="750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(6)装机调试报告1份；</w:t>
            </w:r>
          </w:p>
          <w:p w14:paraId="7DF03B5C">
            <w:pPr>
              <w:pStyle w:val="6"/>
              <w:spacing w:before="10" w:line="219" w:lineRule="auto"/>
              <w:ind w:left="750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(7)成套设备参数1份。</w:t>
            </w:r>
          </w:p>
        </w:tc>
      </w:tr>
    </w:tbl>
    <w:p w14:paraId="00D71DDB">
      <w:pPr>
        <w:rPr>
          <w:rFonts w:ascii="Arial"/>
          <w:sz w:val="21"/>
        </w:rPr>
      </w:pPr>
    </w:p>
    <w:p w14:paraId="18CD932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044" w:right="1539" w:bottom="627" w:left="1319" w:header="0" w:footer="501" w:gutter="0"/>
          <w:cols w:space="720" w:num="1"/>
        </w:sectPr>
      </w:pPr>
    </w:p>
    <w:p w14:paraId="38E0432B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spacing w:val="27"/>
          <w:sz w:val="30"/>
          <w:szCs w:val="30"/>
        </w:rPr>
        <w:t>开发(4)</w:t>
      </w:r>
    </w:p>
    <w:p w14:paraId="4A1BD4E1">
      <w:pPr>
        <w:spacing w:line="258" w:lineRule="auto"/>
        <w:rPr>
          <w:rFonts w:ascii="Arial"/>
          <w:sz w:val="21"/>
        </w:rPr>
      </w:pPr>
    </w:p>
    <w:p w14:paraId="551579DB">
      <w:pPr>
        <w:pStyle w:val="2"/>
        <w:spacing w:before="91" w:line="219" w:lineRule="auto"/>
        <w:ind w:left="509"/>
        <w:rPr>
          <w:sz w:val="28"/>
          <w:szCs w:val="28"/>
        </w:rPr>
      </w:pPr>
      <w:r>
        <w:rPr>
          <w:spacing w:val="-4"/>
          <w:sz w:val="28"/>
          <w:szCs w:val="28"/>
        </w:rPr>
        <w:t>8、技术形式：</w:t>
      </w:r>
    </w:p>
    <w:p w14:paraId="0C7383CF">
      <w:pPr>
        <w:pStyle w:val="2"/>
        <w:spacing w:before="27" w:line="225" w:lineRule="auto"/>
        <w:ind w:left="529" w:right="26" w:firstLine="140"/>
        <w:rPr>
          <w:sz w:val="28"/>
          <w:szCs w:val="28"/>
        </w:rPr>
      </w:pPr>
      <w:r>
        <w:rPr>
          <w:spacing w:val="6"/>
          <w:sz w:val="28"/>
          <w:szCs w:val="28"/>
        </w:rPr>
        <w:t>(1)采用开发软件输出超高层蜂窝结构微波电路板加工图纸以及3D</w:t>
      </w:r>
      <w:r>
        <w:rPr>
          <w:spacing w:val="1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动画效果，同时输出生产工具(菲林、钻带、锣带等);</w:t>
      </w:r>
    </w:p>
    <w:p w14:paraId="2D05DE69">
      <w:pPr>
        <w:pStyle w:val="2"/>
        <w:spacing w:before="35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(2)申报超高层蜂窝结构微波电路板相关发明专利1-2项；</w:t>
      </w:r>
    </w:p>
    <w:p w14:paraId="647DA0A3">
      <w:pPr>
        <w:pStyle w:val="2"/>
        <w:spacing w:before="49" w:line="219" w:lineRule="auto"/>
        <w:ind w:left="669"/>
        <w:rPr>
          <w:sz w:val="28"/>
          <w:szCs w:val="28"/>
        </w:rPr>
      </w:pPr>
      <w:r>
        <w:rPr>
          <w:spacing w:val="15"/>
          <w:sz w:val="28"/>
          <w:szCs w:val="28"/>
        </w:rPr>
        <w:t>(3)发表相关学术论文1-2篇。</w:t>
      </w:r>
    </w:p>
    <w:p w14:paraId="381D7097">
      <w:pPr>
        <w:spacing w:line="241" w:lineRule="auto"/>
        <w:rPr>
          <w:rFonts w:ascii="Arial"/>
          <w:sz w:val="21"/>
        </w:rPr>
      </w:pPr>
    </w:p>
    <w:p w14:paraId="634F430D">
      <w:pPr>
        <w:spacing w:line="242" w:lineRule="auto"/>
        <w:rPr>
          <w:rFonts w:ascii="Arial"/>
          <w:sz w:val="21"/>
        </w:rPr>
      </w:pPr>
    </w:p>
    <w:p w14:paraId="03F5B48B">
      <w:pPr>
        <w:pStyle w:val="2"/>
        <w:spacing w:before="92" w:line="219" w:lineRule="auto"/>
        <w:rPr>
          <w:sz w:val="28"/>
          <w:szCs w:val="28"/>
        </w:rPr>
      </w:pPr>
      <w:r>
        <w:rPr>
          <w:spacing w:val="-10"/>
          <w:sz w:val="28"/>
          <w:szCs w:val="28"/>
        </w:rPr>
        <w:t>二、技术要求：</w:t>
      </w:r>
    </w:p>
    <w:p w14:paraId="252A9A8E">
      <w:pPr>
        <w:pStyle w:val="2"/>
        <w:spacing w:before="30" w:line="236" w:lineRule="auto"/>
        <w:ind w:left="529" w:right="1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无人机专用天线之超高层蜂窝结构微波电路板</w:t>
      </w:r>
      <w:r>
        <w:rPr>
          <w:spacing w:val="-3"/>
          <w:sz w:val="28"/>
          <w:szCs w:val="28"/>
        </w:rPr>
        <w:t>技术的攻关，涉及深入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研究所考量的因素相对较多且难度系数较大，需要从布线设计、材料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参数、工艺参数、工艺路线、控制方法等内容</w:t>
      </w:r>
      <w:r>
        <w:rPr>
          <w:spacing w:val="-3"/>
          <w:sz w:val="28"/>
          <w:szCs w:val="28"/>
        </w:rPr>
        <w:t>进行国际对标研究，攻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克各项严谨的匹配参数，最终开发出来的超高层蜂窝结构微波电路板</w:t>
      </w:r>
      <w:r>
        <w:rPr>
          <w:spacing w:val="12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的各项参数指标需满足</w:t>
      </w:r>
      <w:r>
        <w:rPr>
          <w:sz w:val="28"/>
          <w:szCs w:val="28"/>
        </w:rPr>
        <w:t>IPC</w:t>
      </w:r>
      <w:r>
        <w:rPr>
          <w:spacing w:val="8"/>
          <w:sz w:val="28"/>
          <w:szCs w:val="28"/>
        </w:rPr>
        <w:t>-A-650国际标准和</w:t>
      </w:r>
      <w:r>
        <w:rPr>
          <w:sz w:val="28"/>
          <w:szCs w:val="28"/>
        </w:rPr>
        <w:t>GJB</w:t>
      </w:r>
      <w:r>
        <w:rPr>
          <w:spacing w:val="8"/>
          <w:sz w:val="28"/>
          <w:szCs w:val="28"/>
        </w:rPr>
        <w:t>362C-202</w:t>
      </w:r>
      <w:r>
        <w:rPr>
          <w:spacing w:val="7"/>
          <w:sz w:val="28"/>
          <w:szCs w:val="28"/>
        </w:rPr>
        <w:t>1军用标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准以及符合用户的设计基本准则要求，具体要</w:t>
      </w:r>
      <w:r>
        <w:rPr>
          <w:spacing w:val="-4"/>
          <w:sz w:val="28"/>
          <w:szCs w:val="28"/>
        </w:rPr>
        <w:t>求如下：</w:t>
      </w:r>
    </w:p>
    <w:p w14:paraId="34A18D3C">
      <w:pPr>
        <w:pStyle w:val="2"/>
        <w:spacing w:before="39" w:line="228" w:lineRule="auto"/>
        <w:ind w:left="669" w:right="253"/>
        <w:rPr>
          <w:sz w:val="28"/>
          <w:szCs w:val="28"/>
        </w:rPr>
      </w:pPr>
      <w:r>
        <w:rPr>
          <w:spacing w:val="9"/>
          <w:sz w:val="28"/>
          <w:szCs w:val="28"/>
        </w:rPr>
        <w:t>(1)选型国产化</w:t>
      </w:r>
      <w:r>
        <w:rPr>
          <w:sz w:val="28"/>
          <w:szCs w:val="28"/>
        </w:rPr>
        <w:t>PTFE</w:t>
      </w:r>
      <w:r>
        <w:rPr>
          <w:spacing w:val="9"/>
          <w:sz w:val="28"/>
          <w:szCs w:val="28"/>
        </w:rPr>
        <w:t>材料，研制出超低介电常数(</w:t>
      </w:r>
      <w:r>
        <w:rPr>
          <w:sz w:val="28"/>
          <w:szCs w:val="28"/>
        </w:rPr>
        <w:t>Dk</w:t>
      </w:r>
      <w:r>
        <w:rPr>
          <w:spacing w:val="9"/>
          <w:sz w:val="28"/>
          <w:szCs w:val="28"/>
        </w:rPr>
        <w:t>)和超低损耗</w:t>
      </w:r>
      <w:r>
        <w:rPr>
          <w:spacing w:val="8"/>
          <w:sz w:val="28"/>
          <w:szCs w:val="28"/>
        </w:rPr>
        <w:t xml:space="preserve"> (</w:t>
      </w:r>
      <w:r>
        <w:rPr>
          <w:sz w:val="28"/>
          <w:szCs w:val="28"/>
        </w:rPr>
        <w:t>Df</w:t>
      </w:r>
      <w:r>
        <w:rPr>
          <w:spacing w:val="8"/>
          <w:sz w:val="28"/>
          <w:szCs w:val="28"/>
        </w:rPr>
        <w:t>)微波板材，且膨胀系数、吸水率、</w:t>
      </w:r>
      <w:r>
        <w:rPr>
          <w:sz w:val="28"/>
          <w:szCs w:val="28"/>
        </w:rPr>
        <w:t>CTI</w:t>
      </w:r>
      <w:r>
        <w:rPr>
          <w:spacing w:val="8"/>
          <w:sz w:val="28"/>
          <w:szCs w:val="28"/>
        </w:rPr>
        <w:t>等；</w:t>
      </w:r>
    </w:p>
    <w:p w14:paraId="3C245392">
      <w:pPr>
        <w:pStyle w:val="2"/>
        <w:spacing w:before="37" w:line="229" w:lineRule="auto"/>
        <w:ind w:left="499" w:right="175" w:firstLine="170"/>
        <w:rPr>
          <w:sz w:val="28"/>
          <w:szCs w:val="28"/>
        </w:rPr>
      </w:pPr>
      <w:r>
        <w:rPr>
          <w:spacing w:val="2"/>
          <w:sz w:val="28"/>
          <w:szCs w:val="28"/>
        </w:rPr>
        <w:t>(2)在设计蜂窝结构时，需要考虑可制造</w:t>
      </w:r>
      <w:r>
        <w:rPr>
          <w:spacing w:val="1"/>
          <w:sz w:val="28"/>
          <w:szCs w:val="28"/>
        </w:rPr>
        <w:t>型，蜂窝槽进水吸潮等，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避免串扰、反射、信号衰减、插损等；</w:t>
      </w:r>
    </w:p>
    <w:p w14:paraId="00A34197">
      <w:pPr>
        <w:pStyle w:val="2"/>
        <w:spacing w:before="36" w:line="232" w:lineRule="auto"/>
        <w:ind w:left="529" w:right="9" w:firstLine="140"/>
        <w:rPr>
          <w:sz w:val="28"/>
          <w:szCs w:val="28"/>
        </w:rPr>
      </w:pPr>
      <w:r>
        <w:rPr>
          <w:spacing w:val="2"/>
          <w:sz w:val="28"/>
          <w:szCs w:val="28"/>
        </w:rPr>
        <w:t>(3)叠层结构设计优化，避免芯片不对称和布线残铜率差异超过25%</w:t>
      </w:r>
      <w:r>
        <w:rPr>
          <w:spacing w:val="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所出现的翘曲问题；</w:t>
      </w:r>
    </w:p>
    <w:p w14:paraId="7EBADCA9">
      <w:pPr>
        <w:pStyle w:val="2"/>
        <w:spacing w:before="38" w:line="231" w:lineRule="auto"/>
        <w:ind w:left="539" w:right="96" w:firstLine="130"/>
        <w:rPr>
          <w:sz w:val="28"/>
          <w:szCs w:val="28"/>
        </w:rPr>
      </w:pPr>
      <w:r>
        <w:rPr>
          <w:spacing w:val="4"/>
          <w:sz w:val="28"/>
          <w:szCs w:val="28"/>
        </w:rPr>
        <w:t>(4)研究控制盲槽精度、线路精度、层偏精度、多次压合工艺、铜</w:t>
      </w:r>
      <w:r>
        <w:rPr>
          <w:spacing w:val="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厚均匀性、介质厚度；</w:t>
      </w:r>
    </w:p>
    <w:p w14:paraId="0D27E457">
      <w:pPr>
        <w:pStyle w:val="2"/>
        <w:spacing w:before="20" w:line="219" w:lineRule="auto"/>
        <w:ind w:left="669"/>
        <w:rPr>
          <w:sz w:val="28"/>
          <w:szCs w:val="28"/>
        </w:rPr>
      </w:pPr>
      <w:r>
        <w:rPr>
          <w:spacing w:val="10"/>
          <w:sz w:val="28"/>
          <w:szCs w:val="28"/>
        </w:rPr>
        <w:t>(5)叠层设计要求：</w:t>
      </w:r>
    </w:p>
    <w:p w14:paraId="676B3D56">
      <w:pPr>
        <w:pStyle w:val="2"/>
        <w:spacing w:before="237" w:line="219" w:lineRule="auto"/>
        <w:ind w:left="3059"/>
        <w:rPr>
          <w:sz w:val="28"/>
          <w:szCs w:val="28"/>
        </w:rPr>
      </w:pPr>
      <w:r>
        <w:rPr>
          <w:spacing w:val="14"/>
          <w:sz w:val="28"/>
          <w:szCs w:val="28"/>
        </w:rPr>
        <w:t>◆层数设计20层</w:t>
      </w:r>
    </w:p>
    <w:p w14:paraId="1C7CE877">
      <w:pPr>
        <w:pStyle w:val="2"/>
        <w:spacing w:before="209" w:line="220" w:lineRule="auto"/>
        <w:ind w:left="3079"/>
        <w:rPr>
          <w:sz w:val="28"/>
          <w:szCs w:val="28"/>
        </w:rPr>
      </w:pPr>
      <w:r>
        <w:rPr>
          <w:spacing w:val="2"/>
          <w:sz w:val="28"/>
          <w:szCs w:val="28"/>
        </w:rPr>
        <w:t>◆总厚度控制4.0+/-0.4</w:t>
      </w:r>
      <w:r>
        <w:rPr>
          <w:sz w:val="28"/>
          <w:szCs w:val="28"/>
        </w:rPr>
        <w:t>mm</w:t>
      </w:r>
    </w:p>
    <w:p w14:paraId="36BDE320">
      <w:pPr>
        <w:pStyle w:val="2"/>
        <w:spacing w:before="226" w:line="219" w:lineRule="auto"/>
        <w:ind w:left="3079"/>
        <w:rPr>
          <w:sz w:val="28"/>
          <w:szCs w:val="28"/>
        </w:rPr>
      </w:pPr>
      <w:r>
        <w:rPr>
          <w:spacing w:val="-2"/>
          <w:sz w:val="28"/>
          <w:szCs w:val="28"/>
        </w:rPr>
        <w:t>◆设计四阶盲槽，三阶盲/埋孔</w:t>
      </w:r>
    </w:p>
    <w:p w14:paraId="2463F73C">
      <w:pPr>
        <w:pStyle w:val="2"/>
        <w:spacing w:before="205" w:line="218" w:lineRule="auto"/>
        <w:ind w:left="3079"/>
        <w:rPr>
          <w:sz w:val="28"/>
          <w:szCs w:val="28"/>
        </w:rPr>
      </w:pPr>
      <w:r>
        <w:rPr>
          <w:spacing w:val="17"/>
          <w:sz w:val="28"/>
          <w:szCs w:val="28"/>
        </w:rPr>
        <w:t>◆</w:t>
      </w:r>
      <w:r>
        <w:rPr>
          <w:sz w:val="28"/>
          <w:szCs w:val="28"/>
        </w:rPr>
        <w:t>PP</w:t>
      </w:r>
      <w:r>
        <w:rPr>
          <w:spacing w:val="17"/>
          <w:sz w:val="28"/>
          <w:szCs w:val="28"/>
        </w:rPr>
        <w:t>采用生益</w:t>
      </w:r>
      <w:r>
        <w:rPr>
          <w:sz w:val="28"/>
          <w:szCs w:val="28"/>
        </w:rPr>
        <w:t>SJ</w:t>
      </w:r>
      <w:r>
        <w:rPr>
          <w:spacing w:val="17"/>
          <w:sz w:val="28"/>
          <w:szCs w:val="28"/>
        </w:rPr>
        <w:t>928B代替</w:t>
      </w:r>
      <w:r>
        <w:rPr>
          <w:sz w:val="28"/>
          <w:szCs w:val="28"/>
        </w:rPr>
        <w:t>TACONIC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17"/>
          <w:sz w:val="28"/>
          <w:szCs w:val="28"/>
        </w:rPr>
        <w:t>-28</w:t>
      </w:r>
    </w:p>
    <w:p w14:paraId="73DB9B29">
      <w:pPr>
        <w:pStyle w:val="2"/>
        <w:spacing w:before="212" w:line="219" w:lineRule="auto"/>
        <w:ind w:left="3059"/>
        <w:rPr>
          <w:sz w:val="28"/>
          <w:szCs w:val="28"/>
        </w:rPr>
      </w:pPr>
      <w:r>
        <w:rPr>
          <w:spacing w:val="-3"/>
          <w:sz w:val="28"/>
          <w:szCs w:val="28"/>
        </w:rPr>
        <w:t>◆叠层对称性：中心对称</w:t>
      </w:r>
    </w:p>
    <w:p w14:paraId="4C7BC566">
      <w:pPr>
        <w:spacing w:line="250" w:lineRule="auto"/>
        <w:rPr>
          <w:rFonts w:ascii="Arial"/>
          <w:sz w:val="21"/>
        </w:rPr>
      </w:pPr>
    </w:p>
    <w:p w14:paraId="48A3B9FB">
      <w:pPr>
        <w:spacing w:line="251" w:lineRule="auto"/>
        <w:rPr>
          <w:rFonts w:ascii="Arial"/>
          <w:sz w:val="21"/>
        </w:rPr>
      </w:pPr>
    </w:p>
    <w:p w14:paraId="239171E8">
      <w:pPr>
        <w:pStyle w:val="2"/>
        <w:spacing w:before="92" w:line="219" w:lineRule="auto"/>
        <w:ind w:left="669"/>
        <w:rPr>
          <w:sz w:val="28"/>
          <w:szCs w:val="28"/>
        </w:rPr>
      </w:pPr>
      <w:r>
        <w:rPr>
          <w:spacing w:val="3"/>
          <w:sz w:val="28"/>
          <w:szCs w:val="28"/>
        </w:rPr>
        <w:t>(6)超高层蜂窝结构微波电路板开发技术流程：</w:t>
      </w:r>
    </w:p>
    <w:p w14:paraId="1326FBA1">
      <w:pPr>
        <w:pStyle w:val="2"/>
        <w:spacing w:before="207" w:line="356" w:lineRule="auto"/>
        <w:ind w:left="539" w:right="40" w:firstLine="9"/>
        <w:rPr>
          <w:sz w:val="28"/>
          <w:szCs w:val="28"/>
        </w:rPr>
      </w:pPr>
      <w:r>
        <w:rPr>
          <w:spacing w:val="-5"/>
          <w:sz w:val="28"/>
          <w:szCs w:val="28"/>
        </w:rPr>
        <w:t>内芯板开料→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内层图形转移→</w:t>
      </w:r>
      <w:r>
        <w:rPr>
          <w:spacing w:val="-9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内层蚀刻→</w:t>
      </w:r>
      <w:r>
        <w:rPr>
          <w:spacing w:val="-9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内层A</w:t>
      </w:r>
      <w:r>
        <w:rPr>
          <w:spacing w:val="-6"/>
          <w:sz w:val="28"/>
          <w:szCs w:val="28"/>
        </w:rPr>
        <w:t>0I→</w:t>
      </w:r>
      <w:r>
        <w:rPr>
          <w:spacing w:val="-9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内层棕化→第一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次压合(L1-8层)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板面除胶</w:t>
      </w:r>
      <w:r>
        <w:rPr>
          <w:spacing w:val="-9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→</w:t>
      </w:r>
      <w:r>
        <w:rPr>
          <w:spacing w:val="-7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内层钻孔(盲孔</w:t>
      </w:r>
      <w:r>
        <w:rPr>
          <w:spacing w:val="13"/>
          <w:sz w:val="28"/>
          <w:szCs w:val="28"/>
        </w:rPr>
        <w:t>L1-8层)</w:t>
      </w:r>
      <w:r>
        <w:rPr>
          <w:spacing w:val="-93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→</w:t>
      </w:r>
      <w:r>
        <w:rPr>
          <w:spacing w:val="-104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等离子</w:t>
      </w:r>
    </w:p>
    <w:p w14:paraId="79FAC8EE">
      <w:pPr>
        <w:spacing w:line="356" w:lineRule="auto"/>
        <w:rPr>
          <w:sz w:val="28"/>
          <w:szCs w:val="28"/>
        </w:rPr>
        <w:sectPr>
          <w:footerReference r:id="rId7" w:type="default"/>
          <w:pgSz w:w="11900" w:h="16820"/>
          <w:pgMar w:top="1023" w:right="1374" w:bottom="656" w:left="1650" w:header="0" w:footer="506" w:gutter="0"/>
          <w:cols w:space="720" w:num="1"/>
        </w:sectPr>
      </w:pPr>
    </w:p>
    <w:p w14:paraId="44591749">
      <w:pPr>
        <w:pStyle w:val="2"/>
        <w:spacing w:before="58" w:line="220" w:lineRule="auto"/>
        <w:ind w:left="7794"/>
        <w:rPr>
          <w:sz w:val="29"/>
          <w:szCs w:val="29"/>
        </w:rPr>
      </w:pPr>
      <w:r>
        <w:rPr>
          <w:spacing w:val="27"/>
          <w:sz w:val="29"/>
          <w:szCs w:val="29"/>
        </w:rPr>
        <w:t>开发(5)</w:t>
      </w:r>
    </w:p>
    <w:p w14:paraId="7029F58C">
      <w:pPr>
        <w:spacing w:line="226" w:lineRule="exact"/>
      </w:pPr>
    </w:p>
    <w:tbl>
      <w:tblPr>
        <w:tblStyle w:val="5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10994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0" w:hRule="atLeast"/>
        </w:trPr>
        <w:tc>
          <w:tcPr>
            <w:tcW w:w="9040" w:type="dxa"/>
            <w:vAlign w:val="top"/>
          </w:tcPr>
          <w:p w14:paraId="4E89507D">
            <w:pPr>
              <w:pStyle w:val="6"/>
              <w:spacing w:before="54" w:line="344" w:lineRule="auto"/>
              <w:ind w:left="585" w:right="9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处理→沉铜→全板电镀→</w:t>
            </w:r>
            <w:r>
              <w:rPr>
                <w:spacing w:val="-8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内层图形转移→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内层蚀刻(酸性蚀刻)→</w:t>
            </w:r>
            <w:r>
              <w:rPr>
                <w:spacing w:val="-9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内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层A0OI→</w:t>
            </w:r>
            <w:r>
              <w:rPr>
                <w:spacing w:val="-8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内层印白油(L8层)→</w:t>
            </w:r>
            <w:r>
              <w:rPr>
                <w:spacing w:val="-98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内层沉金(L8层)→</w:t>
            </w:r>
            <w:r>
              <w:rPr>
                <w:spacing w:val="-97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内层贴胶带(L8</w:t>
            </w:r>
          </w:p>
          <w:p w14:paraId="38708937">
            <w:pPr>
              <w:pStyle w:val="6"/>
              <w:spacing w:before="28" w:line="342" w:lineRule="auto"/>
              <w:ind w:left="585" w:right="119" w:firstLine="7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层)→棕化→第二次压合(L1-18层)→板面除胶→钻孔→等离子处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理→沉铜→全板电镀→树脂塞孔→沉铜→全板电镀→外层图形转移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→外层蚀刻(酸蚀)→外层</w:t>
            </w:r>
            <w:r>
              <w:rPr>
                <w:sz w:val="29"/>
                <w:szCs w:val="29"/>
              </w:rPr>
              <w:t>AOI</w:t>
            </w:r>
            <w:r>
              <w:rPr>
                <w:spacing w:val="2"/>
                <w:sz w:val="29"/>
                <w:szCs w:val="29"/>
              </w:rPr>
              <w:t>→棕化→第三次压合(L1-2</w:t>
            </w:r>
            <w:r>
              <w:rPr>
                <w:spacing w:val="1"/>
                <w:sz w:val="29"/>
                <w:szCs w:val="29"/>
              </w:rPr>
              <w:t>0层)→</w:t>
            </w:r>
          </w:p>
          <w:p w14:paraId="5FA405F8">
            <w:pPr>
              <w:pStyle w:val="6"/>
              <w:spacing w:before="59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板面除胶→外层钻孔→等离子处理→沉铜→全板电镀→树</w:t>
            </w:r>
            <w:r>
              <w:rPr>
                <w:spacing w:val="-2"/>
                <w:sz w:val="29"/>
                <w:szCs w:val="29"/>
              </w:rPr>
              <w:t>脂塞孔→</w:t>
            </w:r>
          </w:p>
          <w:p w14:paraId="32102312">
            <w:pPr>
              <w:pStyle w:val="6"/>
              <w:spacing w:before="195" w:line="344" w:lineRule="auto"/>
              <w:ind w:left="714" w:right="116" w:hanging="139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沉铜→全板电镀→外层图形转移→外层蚀刻→外层AOI→阻焊→成型</w:t>
            </w:r>
            <w:r>
              <w:rPr>
                <w:sz w:val="29"/>
                <w:szCs w:val="29"/>
              </w:rPr>
              <w:t xml:space="preserve"> (盲槽控深铣)→成型→测试→FQC。</w:t>
            </w:r>
          </w:p>
          <w:p w14:paraId="5C129063">
            <w:pPr>
              <w:spacing w:line="453" w:lineRule="auto"/>
              <w:rPr>
                <w:rFonts w:ascii="Arial"/>
                <w:sz w:val="21"/>
              </w:rPr>
            </w:pPr>
          </w:p>
          <w:p w14:paraId="727FB7AE">
            <w:pPr>
              <w:pStyle w:val="6"/>
              <w:spacing w:before="95" w:line="216" w:lineRule="auto"/>
              <w:ind w:left="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三、※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1"/>
                <w:sz w:val="29"/>
                <w:szCs w:val="29"/>
              </w:rPr>
              <w:t>计划：</w:t>
            </w:r>
          </w:p>
          <w:p w14:paraId="01301691">
            <w:pPr>
              <w:pStyle w:val="6"/>
              <w:spacing w:before="4" w:line="232" w:lineRule="auto"/>
              <w:ind w:left="565" w:right="119" w:firstLine="9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1、指派相关专业研究人员(不少于3名)参与项目研发，负责无人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12"/>
                <w:sz w:val="29"/>
                <w:szCs w:val="29"/>
              </w:rPr>
              <w:t>机专用天线之超高层蜂窝结构微波电路板的线路设计、技术指标及工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艺流程指导：</w:t>
            </w:r>
          </w:p>
          <w:p w14:paraId="4FD9D000">
            <w:pPr>
              <w:pStyle w:val="6"/>
              <w:spacing w:before="14" w:line="219" w:lineRule="auto"/>
              <w:ind w:left="585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2、培训技术人员不少于5名；</w:t>
            </w:r>
          </w:p>
          <w:p w14:paraId="39ED5A29">
            <w:pPr>
              <w:pStyle w:val="6"/>
              <w:spacing w:before="4" w:line="230" w:lineRule="auto"/>
              <w:ind w:left="565"/>
              <w:jc w:val="both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3、针对乙方在工业生产、技术制造、技术引进中急需解决的其它技</w:t>
            </w:r>
            <w:r>
              <w:rPr>
                <w:spacing w:val="8"/>
                <w:sz w:val="29"/>
                <w:szCs w:val="29"/>
              </w:rPr>
              <w:t xml:space="preserve">  </w:t>
            </w:r>
            <w:r>
              <w:rPr>
                <w:spacing w:val="-17"/>
                <w:sz w:val="29"/>
                <w:szCs w:val="29"/>
              </w:rPr>
              <w:t>术难题和攻关项目，积极向乙方推荐合适的新思维、新技术、</w:t>
            </w:r>
            <w:r>
              <w:rPr>
                <w:rFonts w:hint="eastAsia"/>
                <w:b/>
                <w:spacing w:val="-17"/>
                <w:sz w:val="29"/>
                <w:szCs w:val="29"/>
                <w:highlight w:val="yellow"/>
                <w:lang w:eastAsia="zh-CN"/>
              </w:rPr>
              <w:t>新工艺</w:t>
            </w:r>
            <w:r>
              <w:rPr>
                <w:spacing w:val="-17"/>
                <w:sz w:val="29"/>
                <w:szCs w:val="29"/>
              </w:rPr>
              <w:t>、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2"/>
                <w:sz w:val="29"/>
                <w:szCs w:val="29"/>
                <w:highlight w:val="yellow"/>
                <w:lang w:eastAsia="zh-CN"/>
              </w:rPr>
              <w:t>新产品</w:t>
            </w:r>
            <w:r>
              <w:rPr>
                <w:spacing w:val="2"/>
                <w:sz w:val="29"/>
                <w:szCs w:val="29"/>
              </w:rPr>
              <w:t>等科技成果(可优惠转让或联合开发);</w:t>
            </w:r>
          </w:p>
          <w:p w14:paraId="1D32038A">
            <w:pPr>
              <w:pStyle w:val="6"/>
              <w:spacing w:before="28" w:line="230" w:lineRule="auto"/>
              <w:ind w:left="14" w:right="123" w:firstLine="560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4、使用PTFE原材料制作无人机专用天线之超高层蜂窝结构微波电路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板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等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9"/>
                <w:sz w:val="29"/>
                <w:szCs w:val="29"/>
              </w:rPr>
              <w:t>；</w:t>
            </w:r>
          </w:p>
          <w:p w14:paraId="48518FA1">
            <w:pPr>
              <w:pStyle w:val="6"/>
              <w:spacing w:before="18" w:line="219" w:lineRule="auto"/>
              <w:ind w:left="5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5、技术开发项目分三个阶段完成：</w:t>
            </w:r>
          </w:p>
          <w:p w14:paraId="0BCFD039">
            <w:pPr>
              <w:pStyle w:val="6"/>
              <w:spacing w:before="16" w:line="219" w:lineRule="auto"/>
              <w:ind w:left="80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(1)第一阶段2024年10月前完成样品研</w:t>
            </w:r>
            <w:r>
              <w:rPr>
                <w:spacing w:val="4"/>
                <w:sz w:val="29"/>
                <w:szCs w:val="29"/>
              </w:rPr>
              <w:t>制和相关技术文件输出；</w:t>
            </w:r>
          </w:p>
          <w:p w14:paraId="06E27444">
            <w:pPr>
              <w:pStyle w:val="6"/>
              <w:spacing w:before="34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(2)第二阶段2025年9月前研究成果转化，完</w:t>
            </w:r>
            <w:r>
              <w:rPr>
                <w:spacing w:val="4"/>
                <w:sz w:val="29"/>
                <w:szCs w:val="29"/>
              </w:rPr>
              <w:t>成产业化布局；</w:t>
            </w:r>
          </w:p>
          <w:p w14:paraId="01E9163F">
            <w:pPr>
              <w:pStyle w:val="6"/>
              <w:spacing w:before="18" w:line="219" w:lineRule="auto"/>
              <w:ind w:left="7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(3)第三阶段2025年12月前项目结题：</w:t>
            </w:r>
          </w:p>
          <w:p w14:paraId="466DDF11">
            <w:pPr>
              <w:pStyle w:val="6"/>
              <w:spacing w:before="191" w:line="286" w:lineRule="auto"/>
              <w:ind w:left="855" w:right="490" w:firstLine="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①将生益SJ9220国产材料代替TACONIC T</w:t>
            </w:r>
            <w:r>
              <w:rPr>
                <w:spacing w:val="-1"/>
                <w:sz w:val="29"/>
                <w:szCs w:val="29"/>
              </w:rPr>
              <w:t>SM-DS3进口材料，实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8"/>
                <w:sz w:val="29"/>
                <w:szCs w:val="29"/>
              </w:rPr>
              <w:t>现产业化应用并产生较高的经济效益；</w:t>
            </w:r>
          </w:p>
          <w:p w14:paraId="6DE81EE1">
            <w:pPr>
              <w:pStyle w:val="6"/>
              <w:spacing w:before="203" w:line="217" w:lineRule="auto"/>
              <w:ind w:left="84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②形成标准化</w:t>
            </w:r>
            <w:r>
              <w:rPr>
                <w:sz w:val="29"/>
                <w:szCs w:val="29"/>
              </w:rPr>
              <w:t>SOP</w:t>
            </w:r>
            <w:r>
              <w:rPr>
                <w:spacing w:val="11"/>
                <w:sz w:val="29"/>
                <w:szCs w:val="29"/>
              </w:rPr>
              <w:t>和技术规范；</w:t>
            </w:r>
          </w:p>
          <w:p w14:paraId="2288C841">
            <w:pPr>
              <w:pStyle w:val="6"/>
              <w:spacing w:before="219" w:line="217" w:lineRule="auto"/>
              <w:jc w:val="right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③为用户进行该产品和技术推广，助力我国雷达装备的</w:t>
            </w:r>
            <w:r>
              <w:rPr>
                <w:spacing w:val="-9"/>
                <w:sz w:val="29"/>
                <w:szCs w:val="29"/>
              </w:rPr>
              <w:t>快速发展。</w:t>
            </w:r>
          </w:p>
        </w:tc>
      </w:tr>
    </w:tbl>
    <w:p w14:paraId="2C9692C0">
      <w:pPr>
        <w:rPr>
          <w:rFonts w:ascii="Arial"/>
          <w:sz w:val="21"/>
        </w:rPr>
      </w:pPr>
    </w:p>
    <w:p w14:paraId="0D96CCD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1004" w:right="1474" w:bottom="672" w:left="1375" w:header="0" w:footer="539" w:gutter="0"/>
          <w:cols w:space="720" w:num="1"/>
        </w:sectPr>
      </w:pPr>
    </w:p>
    <w:tbl>
      <w:tblPr>
        <w:tblStyle w:val="5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5F61B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6" w:hRule="atLeast"/>
        </w:trPr>
        <w:tc>
          <w:tcPr>
            <w:tcW w:w="8789" w:type="dxa"/>
            <w:vAlign w:val="top"/>
          </w:tcPr>
          <w:p w14:paraId="79C004AC">
            <w:pPr>
              <w:pStyle w:val="6"/>
              <w:spacing w:before="1" w:line="213" w:lineRule="auto"/>
              <w:ind w:left="7529"/>
              <w:rPr>
                <w:sz w:val="29"/>
                <w:szCs w:val="29"/>
              </w:rPr>
            </w:pPr>
            <w:r>
              <w:rPr>
                <w:b/>
                <w:bCs/>
                <w:spacing w:val="18"/>
                <w:sz w:val="29"/>
                <w:szCs w:val="29"/>
              </w:rPr>
              <w:t>开发(6)</w:t>
            </w:r>
          </w:p>
          <w:p w14:paraId="771C3FBD">
            <w:pPr>
              <w:spacing w:line="428" w:lineRule="auto"/>
              <w:rPr>
                <w:rFonts w:ascii="Arial"/>
                <w:sz w:val="21"/>
              </w:rPr>
            </w:pPr>
          </w:p>
          <w:p w14:paraId="50782AB6">
            <w:pPr>
              <w:pStyle w:val="6"/>
              <w:spacing w:before="95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四、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1"/>
                <w:sz w:val="29"/>
                <w:szCs w:val="29"/>
              </w:rPr>
              <w:t>经费、报酬及其支付或结算方式：</w:t>
            </w:r>
          </w:p>
          <w:p w14:paraId="213F9566">
            <w:pPr>
              <w:spacing w:line="294" w:lineRule="auto"/>
              <w:rPr>
                <w:rFonts w:ascii="Arial"/>
                <w:sz w:val="21"/>
              </w:rPr>
            </w:pPr>
          </w:p>
          <w:p w14:paraId="167A4E9F">
            <w:pPr>
              <w:spacing w:line="294" w:lineRule="auto"/>
              <w:rPr>
                <w:rFonts w:ascii="Arial"/>
                <w:sz w:val="21"/>
              </w:rPr>
            </w:pPr>
          </w:p>
          <w:p w14:paraId="02622F01">
            <w:pPr>
              <w:pStyle w:val="6"/>
              <w:spacing w:before="94" w:line="219" w:lineRule="auto"/>
              <w:ind w:left="26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(一)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经费及报酬：1000000元(大写：壹佰万</w:t>
            </w:r>
            <w:r>
              <w:rPr>
                <w:spacing w:val="-1"/>
                <w:sz w:val="29"/>
                <w:szCs w:val="29"/>
              </w:rPr>
              <w:t>)。</w:t>
            </w:r>
          </w:p>
          <w:p w14:paraId="7CF0FED9">
            <w:pPr>
              <w:pStyle w:val="6"/>
              <w:spacing w:before="194" w:line="217" w:lineRule="auto"/>
              <w:ind w:left="2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(二)经费和报酬支付方式及时限(采用以下第②种方式</w:t>
            </w:r>
            <w:r>
              <w:rPr>
                <w:spacing w:val="1"/>
                <w:sz w:val="29"/>
                <w:szCs w:val="29"/>
              </w:rPr>
              <w:t>):</w:t>
            </w:r>
          </w:p>
          <w:p w14:paraId="56D2CA15">
            <w:pPr>
              <w:pStyle w:val="6"/>
              <w:spacing w:before="218" w:line="232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position w:val="1"/>
                <w:sz w:val="29"/>
                <w:szCs w:val="29"/>
              </w:rPr>
              <w:t>①一次总付：</w:t>
            </w:r>
            <w:r>
              <w:rPr>
                <w:spacing w:val="45"/>
                <w:position w:val="1"/>
                <w:sz w:val="29"/>
                <w:szCs w:val="29"/>
              </w:rPr>
              <w:t xml:space="preserve">   </w:t>
            </w:r>
            <w:r>
              <w:rPr>
                <w:spacing w:val="-1"/>
                <w:position w:val="-3"/>
                <w:sz w:val="29"/>
                <w:szCs w:val="29"/>
              </w:rPr>
              <w:t xml:space="preserve">/      </w:t>
            </w:r>
            <w:r>
              <w:rPr>
                <w:spacing w:val="-1"/>
                <w:sz w:val="29"/>
                <w:szCs w:val="29"/>
              </w:rPr>
              <w:t>元，时间：/</w:t>
            </w:r>
          </w:p>
          <w:p w14:paraId="07D6D077">
            <w:pPr>
              <w:pStyle w:val="6"/>
              <w:spacing w:before="125" w:line="293" w:lineRule="auto"/>
              <w:ind w:left="2913" w:right="1646" w:hanging="2389"/>
              <w:rPr>
                <w:sz w:val="29"/>
                <w:szCs w:val="29"/>
              </w:rPr>
            </w:pPr>
            <w:r>
              <w:rPr>
                <w:position w:val="1"/>
                <w:sz w:val="29"/>
                <w:szCs w:val="29"/>
              </w:rPr>
              <w:t>②分期支付：</w:t>
            </w:r>
            <w:r>
              <w:rPr>
                <w:spacing w:val="16"/>
                <w:position w:val="1"/>
                <w:sz w:val="29"/>
                <w:szCs w:val="29"/>
              </w:rPr>
              <w:t xml:space="preserve">     </w:t>
            </w:r>
            <w:r>
              <w:rPr>
                <w:sz w:val="29"/>
                <w:szCs w:val="29"/>
              </w:rPr>
              <w:t>500000.00元，时间：2024-7-28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1500000.00元，时间：2024-9-28</w:t>
            </w:r>
          </w:p>
          <w:p w14:paraId="14532751">
            <w:pPr>
              <w:pStyle w:val="6"/>
              <w:spacing w:before="179" w:line="220" w:lineRule="auto"/>
              <w:ind w:left="5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③按利润     /    %提成，期限：/</w:t>
            </w:r>
          </w:p>
          <w:p w14:paraId="702A90E6">
            <w:pPr>
              <w:pStyle w:val="6"/>
              <w:spacing w:before="185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④按销售额  /  %提成，期限：/</w:t>
            </w:r>
          </w:p>
          <w:p w14:paraId="30C8A718">
            <w:pPr>
              <w:pStyle w:val="6"/>
              <w:spacing w:before="249" w:line="217" w:lineRule="auto"/>
              <w:ind w:left="524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⑤其他方式：/</w:t>
            </w:r>
          </w:p>
          <w:p w14:paraId="5B36E345">
            <w:pPr>
              <w:spacing w:line="286" w:lineRule="auto"/>
              <w:rPr>
                <w:rFonts w:ascii="Arial"/>
                <w:sz w:val="21"/>
              </w:rPr>
            </w:pPr>
          </w:p>
          <w:p w14:paraId="30FDA3DC">
            <w:pPr>
              <w:spacing w:line="286" w:lineRule="auto"/>
              <w:rPr>
                <w:rFonts w:ascii="Arial"/>
                <w:sz w:val="21"/>
              </w:rPr>
            </w:pPr>
          </w:p>
          <w:p w14:paraId="45A154D1">
            <w:pPr>
              <w:pStyle w:val="6"/>
              <w:spacing w:before="96" w:line="219" w:lineRule="auto"/>
              <w:ind w:left="13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五、利用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z w:val="29"/>
                <w:szCs w:val="29"/>
              </w:rPr>
              <w:t>经费购置的设备、器材、资料</w:t>
            </w:r>
            <w:r>
              <w:rPr>
                <w:spacing w:val="-1"/>
                <w:sz w:val="29"/>
                <w:szCs w:val="29"/>
              </w:rPr>
              <w:t>的财产权属：</w:t>
            </w:r>
          </w:p>
          <w:p w14:paraId="5A9BF054">
            <w:pPr>
              <w:pStyle w:val="6"/>
              <w:spacing w:before="205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1、(有/无)购置设备、器材、资料</w:t>
            </w:r>
            <w:r>
              <w:rPr>
                <w:spacing w:val="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sz w:val="29"/>
                <w:szCs w:val="29"/>
                <w:u w:val="single" w:color="auto"/>
              </w:rPr>
              <w:t xml:space="preserve">无； </w:t>
            </w:r>
          </w:p>
          <w:p w14:paraId="74D7D532">
            <w:pPr>
              <w:spacing w:line="300" w:lineRule="auto"/>
              <w:rPr>
                <w:rFonts w:ascii="Arial"/>
                <w:sz w:val="21"/>
              </w:rPr>
            </w:pPr>
          </w:p>
          <w:p w14:paraId="761B4A93">
            <w:pPr>
              <w:spacing w:line="300" w:lineRule="auto"/>
              <w:rPr>
                <w:rFonts w:ascii="Arial"/>
                <w:sz w:val="21"/>
              </w:rPr>
            </w:pPr>
          </w:p>
          <w:p w14:paraId="3260BADE">
            <w:pPr>
              <w:pStyle w:val="6"/>
              <w:spacing w:before="96" w:line="220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六、履行的期限、地点和方式：</w:t>
            </w:r>
          </w:p>
          <w:p w14:paraId="25707198">
            <w:pPr>
              <w:spacing w:line="296" w:lineRule="auto"/>
              <w:rPr>
                <w:rFonts w:ascii="Arial"/>
                <w:sz w:val="21"/>
              </w:rPr>
            </w:pPr>
          </w:p>
          <w:p w14:paraId="5D94AE3A">
            <w:pPr>
              <w:spacing w:line="297" w:lineRule="auto"/>
              <w:rPr>
                <w:rFonts w:ascii="Arial"/>
                <w:sz w:val="21"/>
              </w:rPr>
            </w:pPr>
          </w:p>
          <w:p w14:paraId="7644398D">
            <w:pPr>
              <w:pStyle w:val="6"/>
              <w:spacing w:before="95" w:line="345" w:lineRule="auto"/>
              <w:ind w:left="304" w:right="157" w:firstLine="379"/>
              <w:rPr>
                <w:sz w:val="29"/>
                <w:szCs w:val="29"/>
              </w:rPr>
            </w:pPr>
            <w:r>
              <w:rPr>
                <w:spacing w:val="-22"/>
                <w:sz w:val="29"/>
                <w:szCs w:val="29"/>
              </w:rPr>
              <w:t>本</w:t>
            </w:r>
            <w:r>
              <w:rPr>
                <w:spacing w:val="-2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合 同 自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3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年 1</w:t>
            </w:r>
            <w:r>
              <w:rPr>
                <w:spacing w:val="-38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月 1 1 日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至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0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5</w:t>
            </w:r>
            <w:r>
              <w:rPr>
                <w:spacing w:val="-44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年 1</w:t>
            </w:r>
            <w:r>
              <w:rPr>
                <w:spacing w:val="-42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2</w:t>
            </w:r>
            <w:r>
              <w:rPr>
                <w:spacing w:val="-39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月</w:t>
            </w:r>
            <w:r>
              <w:rPr>
                <w:spacing w:val="-40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3 1 日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spacing w:val="-22"/>
                <w:sz w:val="29"/>
                <w:szCs w:val="29"/>
              </w:rPr>
              <w:t>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(甲方公司)履行。</w:t>
            </w:r>
          </w:p>
          <w:p w14:paraId="21026ADB">
            <w:pPr>
              <w:spacing w:line="401" w:lineRule="auto"/>
              <w:rPr>
                <w:rFonts w:ascii="Arial"/>
                <w:sz w:val="21"/>
              </w:rPr>
            </w:pPr>
          </w:p>
          <w:p w14:paraId="3BC2EAA8">
            <w:pPr>
              <w:pStyle w:val="6"/>
              <w:spacing w:before="94" w:line="219" w:lineRule="auto"/>
              <w:ind w:left="14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七、※技术情报和资料的保密：</w:t>
            </w:r>
          </w:p>
          <w:p w14:paraId="74B46BCC">
            <w:pPr>
              <w:pStyle w:val="6"/>
              <w:spacing w:before="216" w:line="341" w:lineRule="auto"/>
              <w:ind w:left="124" w:firstLine="569"/>
              <w:jc w:val="both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保密信息包括但不限于：技术方案、工艺流程、技术指标、数据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库、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lang w:eastAsia="zh-CN"/>
              </w:rPr>
              <w:t>研究开发</w:t>
            </w:r>
            <w:r>
              <w:rPr>
                <w:spacing w:val="-2"/>
                <w:sz w:val="29"/>
                <w:szCs w:val="29"/>
              </w:rPr>
              <w:t>记录、技术报告、检测报告、实验数据、试验结果、图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纸、样品、操作手册、技术文档、相关的函电、尚未对外公开以及正</w:t>
            </w:r>
            <w:r>
              <w:rPr>
                <w:spacing w:val="5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在开展或即将开展的科研工作等等。</w:t>
            </w:r>
          </w:p>
        </w:tc>
      </w:tr>
    </w:tbl>
    <w:p w14:paraId="051D97FF">
      <w:pPr>
        <w:rPr>
          <w:rFonts w:ascii="Arial"/>
          <w:sz w:val="21"/>
        </w:rPr>
      </w:pPr>
    </w:p>
    <w:p w14:paraId="51030AC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20"/>
          <w:pgMar w:top="1038" w:right="1445" w:bottom="654" w:left="1655" w:header="0" w:footer="519" w:gutter="0"/>
          <w:cols w:space="720" w:num="1"/>
        </w:sectPr>
      </w:pPr>
    </w:p>
    <w:p w14:paraId="1B53B6B7">
      <w:pPr>
        <w:pStyle w:val="2"/>
        <w:spacing w:before="60" w:line="220" w:lineRule="auto"/>
        <w:jc w:val="right"/>
        <w:rPr>
          <w:sz w:val="30"/>
          <w:szCs w:val="30"/>
        </w:rPr>
      </w:pPr>
      <w:r>
        <w:rPr>
          <w:spacing w:val="21"/>
          <w:sz w:val="30"/>
          <w:szCs w:val="30"/>
        </w:rPr>
        <w:t>开发(7)</w:t>
      </w:r>
    </w:p>
    <w:p w14:paraId="3321F5F2">
      <w:pPr>
        <w:spacing w:line="124" w:lineRule="exact"/>
      </w:pP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66401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0" w:hRule="atLeast"/>
        </w:trPr>
        <w:tc>
          <w:tcPr>
            <w:tcW w:w="8760" w:type="dxa"/>
            <w:vAlign w:val="top"/>
          </w:tcPr>
          <w:p w14:paraId="35F9A8FA">
            <w:pPr>
              <w:spacing w:line="256" w:lineRule="auto"/>
              <w:rPr>
                <w:rFonts w:ascii="Arial"/>
                <w:sz w:val="21"/>
              </w:rPr>
            </w:pPr>
          </w:p>
          <w:p w14:paraId="389B05ED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八、技术协作和技术指导的内容：</w:t>
            </w:r>
          </w:p>
          <w:p w14:paraId="0215E9A6">
            <w:pPr>
              <w:pStyle w:val="6"/>
              <w:spacing w:before="239" w:line="219" w:lineRule="auto"/>
              <w:ind w:left="56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1、前端开发由双方团队共同完成，具体分工另外协商；</w:t>
            </w:r>
          </w:p>
          <w:p w14:paraId="66C45B27">
            <w:pPr>
              <w:pStyle w:val="6"/>
              <w:spacing w:before="229" w:line="219" w:lineRule="auto"/>
              <w:ind w:left="5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2、后期实现产业化由甲方团队负责，乙方技术协作和指导。</w:t>
            </w:r>
          </w:p>
          <w:p w14:paraId="0CDD3AA9">
            <w:pPr>
              <w:spacing w:line="318" w:lineRule="auto"/>
              <w:rPr>
                <w:rFonts w:ascii="Arial"/>
                <w:sz w:val="21"/>
              </w:rPr>
            </w:pPr>
          </w:p>
          <w:p w14:paraId="2AC81F3B">
            <w:pPr>
              <w:spacing w:line="319" w:lineRule="auto"/>
              <w:rPr>
                <w:rFonts w:ascii="Arial"/>
                <w:sz w:val="21"/>
              </w:rPr>
            </w:pPr>
          </w:p>
          <w:p w14:paraId="5AF0C0D8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九、风险责任的承担：</w:t>
            </w:r>
          </w:p>
          <w:p w14:paraId="2D98ED94">
            <w:pPr>
              <w:pStyle w:val="6"/>
              <w:spacing w:before="229" w:line="371" w:lineRule="auto"/>
              <w:ind w:left="115" w:right="473" w:firstLine="59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在履行本合同的过程中，确应在现有水平和条件下难以克服的技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术困难，导致</w:t>
            </w:r>
            <w:r>
              <w:rPr>
                <w:rFonts w:hint="eastAsia"/>
                <w:b/>
                <w:spacing w:val="1"/>
                <w:sz w:val="27"/>
                <w:szCs w:val="27"/>
                <w:highlight w:val="yellow"/>
                <w:lang w:eastAsia="zh-CN"/>
              </w:rPr>
              <w:t>研究开发</w:t>
            </w:r>
            <w:r>
              <w:rPr>
                <w:spacing w:val="1"/>
                <w:sz w:val="27"/>
                <w:szCs w:val="27"/>
              </w:rPr>
              <w:t>部分或全部失败所造成</w:t>
            </w:r>
            <w:r>
              <w:rPr>
                <w:sz w:val="27"/>
                <w:szCs w:val="27"/>
              </w:rPr>
              <w:t xml:space="preserve">的损失，风险责任由3  </w:t>
            </w:r>
            <w:r>
              <w:rPr>
                <w:spacing w:val="2"/>
                <w:sz w:val="27"/>
                <w:szCs w:val="27"/>
              </w:rPr>
              <w:t>承担。(1、乙方；2、双方；3、双方另行商定)</w:t>
            </w:r>
          </w:p>
          <w:p w14:paraId="286D5476">
            <w:pPr>
              <w:spacing w:line="423" w:lineRule="auto"/>
              <w:rPr>
                <w:rFonts w:ascii="Arial"/>
                <w:sz w:val="21"/>
              </w:rPr>
            </w:pPr>
          </w:p>
          <w:p w14:paraId="2C5E1BC6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十、技术成果的归属和分享：</w:t>
            </w:r>
          </w:p>
          <w:p w14:paraId="49CFE730">
            <w:pPr>
              <w:pStyle w:val="6"/>
              <w:spacing w:before="229" w:line="219" w:lineRule="auto"/>
              <w:ind w:left="71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(一)专利申请权：归甲方所有；</w:t>
            </w:r>
          </w:p>
          <w:p w14:paraId="10389470">
            <w:pPr>
              <w:pStyle w:val="6"/>
              <w:spacing w:before="221" w:line="305" w:lineRule="auto"/>
              <w:ind w:left="1424" w:right="451" w:hanging="709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(二)技术秘密成果的使用权、转让权、软件著作</w:t>
            </w:r>
            <w:r>
              <w:rPr>
                <w:sz w:val="27"/>
                <w:szCs w:val="27"/>
              </w:rPr>
              <w:t xml:space="preserve">权、所有权：归 </w:t>
            </w:r>
            <w:r>
              <w:rPr>
                <w:spacing w:val="-1"/>
                <w:sz w:val="27"/>
                <w:szCs w:val="27"/>
              </w:rPr>
              <w:t>甲方所有。</w:t>
            </w:r>
          </w:p>
          <w:p w14:paraId="1FC76D90">
            <w:pPr>
              <w:spacing w:line="312" w:lineRule="auto"/>
              <w:rPr>
                <w:rFonts w:ascii="Arial"/>
                <w:sz w:val="21"/>
              </w:rPr>
            </w:pPr>
          </w:p>
          <w:p w14:paraId="028CFEAA">
            <w:pPr>
              <w:spacing w:line="313" w:lineRule="auto"/>
              <w:rPr>
                <w:rFonts w:ascii="Arial"/>
                <w:sz w:val="21"/>
              </w:rPr>
            </w:pPr>
          </w:p>
          <w:p w14:paraId="44D1CED7">
            <w:pPr>
              <w:pStyle w:val="6"/>
              <w:spacing w:before="88" w:line="219" w:lineRule="auto"/>
              <w:ind w:left="115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十一、验收的标准和方式：</w:t>
            </w:r>
          </w:p>
          <w:p w14:paraId="37192AA8">
            <w:pPr>
              <w:pStyle w:val="6"/>
              <w:spacing w:before="229" w:line="362" w:lineRule="auto"/>
              <w:ind w:left="115" w:right="494" w:firstLine="569"/>
              <w:rPr>
                <w:sz w:val="27"/>
                <w:szCs w:val="27"/>
              </w:rPr>
            </w:pPr>
            <w:r>
              <w:rPr>
                <w:rFonts w:hint="eastAsia"/>
                <w:b/>
                <w:sz w:val="27"/>
                <w:szCs w:val="27"/>
                <w:highlight w:val="yellow"/>
                <w:lang w:eastAsia="zh-CN"/>
              </w:rPr>
              <w:t>研究开发</w:t>
            </w:r>
            <w:r>
              <w:rPr>
                <w:sz w:val="27"/>
                <w:szCs w:val="27"/>
              </w:rPr>
              <w:t>所完成的技术成果，达到了本合同第二条所列技术指标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按GJB362C-2021、IPC-A-600标准，采用</w:t>
            </w:r>
            <w:r>
              <w:rPr>
                <w:sz w:val="27"/>
                <w:szCs w:val="27"/>
                <w:u w:val="single" w:color="auto"/>
              </w:rPr>
              <w:t>结题报告和会议评审</w:t>
            </w:r>
            <w:r>
              <w:rPr>
                <w:sz w:val="27"/>
                <w:szCs w:val="27"/>
              </w:rPr>
              <w:t>方式验</w:t>
            </w:r>
            <w:r>
              <w:rPr>
                <w:spacing w:val="7"/>
                <w:sz w:val="27"/>
                <w:szCs w:val="27"/>
              </w:rPr>
              <w:t xml:space="preserve">  </w:t>
            </w:r>
            <w:r>
              <w:rPr>
                <w:spacing w:val="-1"/>
                <w:sz w:val="27"/>
                <w:szCs w:val="27"/>
              </w:rPr>
              <w:t>收，由</w:t>
            </w:r>
            <w:r>
              <w:rPr>
                <w:spacing w:val="-1"/>
                <w:sz w:val="27"/>
                <w:szCs w:val="27"/>
                <w:u w:val="single" w:color="auto"/>
              </w:rPr>
              <w:t>_甲</w:t>
            </w:r>
            <w:r>
              <w:rPr>
                <w:spacing w:val="-1"/>
                <w:sz w:val="27"/>
                <w:szCs w:val="27"/>
              </w:rPr>
              <w:t>方出具技术项目验收证明。</w:t>
            </w:r>
          </w:p>
        </w:tc>
      </w:tr>
    </w:tbl>
    <w:p w14:paraId="60D32A6C">
      <w:pPr>
        <w:rPr>
          <w:rFonts w:ascii="Arial"/>
          <w:sz w:val="21"/>
        </w:rPr>
      </w:pPr>
    </w:p>
    <w:p w14:paraId="3827170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300" w:h="17100"/>
          <w:pgMar w:top="1103" w:right="1764" w:bottom="849" w:left="1734" w:header="0" w:footer="707" w:gutter="0"/>
          <w:cols w:space="720" w:num="1"/>
        </w:sectPr>
      </w:pPr>
    </w:p>
    <w:p w14:paraId="31FD74CA">
      <w:pPr>
        <w:pStyle w:val="2"/>
        <w:spacing w:before="58" w:line="220" w:lineRule="auto"/>
        <w:ind w:left="7904"/>
        <w:rPr>
          <w:sz w:val="29"/>
          <w:szCs w:val="29"/>
        </w:rPr>
      </w:pPr>
      <w:r>
        <w:rPr>
          <w:spacing w:val="29"/>
          <w:sz w:val="29"/>
          <w:szCs w:val="29"/>
        </w:rPr>
        <w:t>开发(8)</w:t>
      </w:r>
    </w:p>
    <w:p w14:paraId="2FED0C65">
      <w:pPr>
        <w:spacing w:line="166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581B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9" w:hRule="atLeast"/>
        </w:trPr>
        <w:tc>
          <w:tcPr>
            <w:tcW w:w="9120" w:type="dxa"/>
            <w:vAlign w:val="top"/>
          </w:tcPr>
          <w:p w14:paraId="215428D1">
            <w:pPr>
              <w:spacing w:line="261" w:lineRule="auto"/>
              <w:rPr>
                <w:rFonts w:ascii="Arial"/>
                <w:sz w:val="21"/>
              </w:rPr>
            </w:pPr>
          </w:p>
          <w:p w14:paraId="055E237C">
            <w:pPr>
              <w:pStyle w:val="6"/>
              <w:spacing w:before="94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十二、违约金或者损失赔偿的计算方法：</w:t>
            </w:r>
          </w:p>
          <w:p w14:paraId="14C03DCA">
            <w:pPr>
              <w:pStyle w:val="6"/>
              <w:spacing w:before="223" w:line="325" w:lineRule="auto"/>
              <w:ind w:left="134" w:right="119" w:firstLine="710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违反本合同约定，违约方应当按合同法第一百一十四条</w:t>
            </w:r>
            <w:r>
              <w:rPr>
                <w:spacing w:val="-10"/>
                <w:sz w:val="29"/>
                <w:szCs w:val="29"/>
              </w:rPr>
              <w:t>、第一百一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十六条及其相应的规定承担违约责任。</w:t>
            </w:r>
          </w:p>
          <w:p w14:paraId="22E0AA59">
            <w:pPr>
              <w:pStyle w:val="6"/>
              <w:spacing w:before="60" w:line="288" w:lineRule="auto"/>
              <w:ind w:left="134" w:right="405" w:firstLine="72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(一)违反本合同第     /   条约定，</w:t>
            </w:r>
            <w:r>
              <w:rPr>
                <w:spacing w:val="14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方应当承担违约责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任，承担方式和违约金额如下：</w:t>
            </w:r>
          </w:p>
          <w:p w14:paraId="4D7957FA">
            <w:pPr>
              <w:pStyle w:val="6"/>
              <w:spacing w:before="183" w:line="282" w:lineRule="auto"/>
              <w:ind w:left="134" w:right="565" w:firstLine="7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(二)违反本合同第     /   条约定，</w:t>
            </w:r>
            <w:r>
              <w:rPr>
                <w:spacing w:val="-1"/>
                <w:sz w:val="29"/>
                <w:szCs w:val="29"/>
              </w:rPr>
              <w:t>/</w:t>
            </w:r>
            <w:r>
              <w:rPr>
                <w:spacing w:val="7"/>
                <w:sz w:val="29"/>
                <w:szCs w:val="29"/>
              </w:rPr>
              <w:t xml:space="preserve">   </w:t>
            </w:r>
            <w:r>
              <w:rPr>
                <w:spacing w:val="-1"/>
                <w:sz w:val="29"/>
                <w:szCs w:val="29"/>
              </w:rPr>
              <w:t>方应当承担违约责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任，承担方式和违约金额如下：</w:t>
            </w:r>
          </w:p>
          <w:p w14:paraId="5A22D231">
            <w:pPr>
              <w:spacing w:line="294" w:lineRule="auto"/>
              <w:rPr>
                <w:rFonts w:ascii="Arial"/>
                <w:sz w:val="21"/>
              </w:rPr>
            </w:pPr>
          </w:p>
          <w:p w14:paraId="04A2CA4C">
            <w:pPr>
              <w:spacing w:line="294" w:lineRule="auto"/>
              <w:rPr>
                <w:rFonts w:ascii="Arial"/>
                <w:sz w:val="21"/>
              </w:rPr>
            </w:pPr>
          </w:p>
          <w:p w14:paraId="0072527A">
            <w:pPr>
              <w:pStyle w:val="6"/>
              <w:spacing w:before="95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十三、争议的解决办法：</w:t>
            </w:r>
          </w:p>
          <w:p w14:paraId="0FBAF03B">
            <w:pPr>
              <w:spacing w:line="299" w:lineRule="auto"/>
              <w:rPr>
                <w:rFonts w:ascii="Arial"/>
                <w:sz w:val="21"/>
              </w:rPr>
            </w:pPr>
          </w:p>
          <w:p w14:paraId="34B6356E">
            <w:pPr>
              <w:pStyle w:val="6"/>
              <w:spacing w:before="95" w:line="340" w:lineRule="auto"/>
              <w:ind w:left="134" w:right="119" w:firstLine="550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在合同履行过程中发生争议，双方应当协商</w:t>
            </w:r>
            <w:r>
              <w:rPr>
                <w:spacing w:val="-9"/>
                <w:sz w:val="29"/>
                <w:szCs w:val="29"/>
              </w:rPr>
              <w:t>解决，也可以请求</w:t>
            </w:r>
            <w:r>
              <w:rPr>
                <w:spacing w:val="-9"/>
                <w:sz w:val="29"/>
                <w:szCs w:val="29"/>
                <w:u w:val="single" w:color="auto"/>
              </w:rPr>
              <w:t xml:space="preserve"> 中介</w:t>
            </w:r>
            <w:r>
              <w:rPr>
                <w:sz w:val="29"/>
                <w:szCs w:val="29"/>
              </w:rPr>
              <w:t xml:space="preserve"> 方_进行调解。</w:t>
            </w:r>
          </w:p>
          <w:p w14:paraId="2C03BFCB">
            <w:pPr>
              <w:pStyle w:val="6"/>
              <w:spacing w:before="231" w:line="331" w:lineRule="auto"/>
              <w:ind w:left="134" w:right="100" w:firstLine="580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双方不愿协商、调解解决或者协商、调解不成的，双方商定，采用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以</w:t>
            </w:r>
            <w:r>
              <w:rPr>
                <w:spacing w:val="-19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下</w:t>
            </w:r>
            <w:r>
              <w:rPr>
                <w:spacing w:val="-37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第</w:t>
            </w:r>
            <w:r>
              <w:rPr>
                <w:spacing w:val="70"/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26"/>
                <w:sz w:val="29"/>
                <w:szCs w:val="29"/>
                <w:u w:val="single" w:color="auto"/>
              </w:rPr>
              <w:t>(</w:t>
            </w:r>
            <w:r>
              <w:rPr>
                <w:spacing w:val="-81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6"/>
                <w:sz w:val="29"/>
                <w:szCs w:val="29"/>
                <w:u w:val="single" w:color="auto"/>
              </w:rPr>
              <w:t>一</w:t>
            </w:r>
            <w:r>
              <w:rPr>
                <w:spacing w:val="-8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6"/>
                <w:sz w:val="29"/>
                <w:szCs w:val="29"/>
                <w:u w:val="single" w:color="auto"/>
              </w:rPr>
              <w:t>)</w:t>
            </w:r>
            <w:r>
              <w:rPr>
                <w:spacing w:val="-26"/>
                <w:sz w:val="29"/>
                <w:szCs w:val="29"/>
              </w:rPr>
              <w:t>种</w:t>
            </w:r>
            <w:r>
              <w:rPr>
                <w:spacing w:val="-41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方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式</w:t>
            </w:r>
            <w:r>
              <w:rPr>
                <w:spacing w:val="-4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解</w:t>
            </w:r>
            <w:r>
              <w:rPr>
                <w:spacing w:val="-3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决</w:t>
            </w:r>
            <w:r>
              <w:rPr>
                <w:spacing w:val="-53"/>
                <w:sz w:val="29"/>
                <w:szCs w:val="29"/>
              </w:rPr>
              <w:t xml:space="preserve"> </w:t>
            </w:r>
            <w:r>
              <w:rPr>
                <w:spacing w:val="-26"/>
                <w:sz w:val="29"/>
                <w:szCs w:val="29"/>
              </w:rPr>
              <w:t>。</w:t>
            </w:r>
          </w:p>
          <w:p w14:paraId="56BBA634">
            <w:pPr>
              <w:pStyle w:val="6"/>
              <w:spacing w:before="24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(一)因本合同所发生任何争议，申请</w:t>
            </w:r>
            <w:r>
              <w:rPr>
                <w:spacing w:val="-10"/>
                <w:sz w:val="29"/>
                <w:szCs w:val="29"/>
                <w:u w:val="single" w:color="auto"/>
              </w:rPr>
              <w:t xml:space="preserve"> 乙方所在地 </w:t>
            </w:r>
            <w:r>
              <w:rPr>
                <w:spacing w:val="-10"/>
                <w:sz w:val="29"/>
                <w:szCs w:val="29"/>
              </w:rPr>
              <w:t>仲裁委员会仲裁；</w:t>
            </w:r>
          </w:p>
          <w:p w14:paraId="3D99D665">
            <w:pPr>
              <w:pStyle w:val="6"/>
              <w:spacing w:before="228" w:line="219" w:lineRule="auto"/>
              <w:ind w:left="71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(二)按司法程序解决。</w:t>
            </w:r>
          </w:p>
          <w:p w14:paraId="4EAFD5AA">
            <w:pPr>
              <w:pStyle w:val="6"/>
              <w:spacing w:before="196" w:line="219" w:lineRule="auto"/>
              <w:ind w:left="1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十四、名词和术语的解释：/</w:t>
            </w:r>
          </w:p>
          <w:p w14:paraId="5F6129DC">
            <w:pPr>
              <w:spacing w:line="298" w:lineRule="auto"/>
              <w:rPr>
                <w:rFonts w:ascii="Arial"/>
                <w:sz w:val="21"/>
              </w:rPr>
            </w:pPr>
          </w:p>
          <w:p w14:paraId="79AD215A">
            <w:pPr>
              <w:spacing w:line="299" w:lineRule="auto"/>
              <w:rPr>
                <w:rFonts w:ascii="Arial"/>
                <w:sz w:val="21"/>
              </w:rPr>
            </w:pPr>
          </w:p>
          <w:p w14:paraId="3C0FE68E">
            <w:pPr>
              <w:pStyle w:val="6"/>
              <w:spacing w:before="95" w:line="337" w:lineRule="auto"/>
              <w:ind w:left="134" w:right="14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十五、※其他(含中介方的权利、义务、服务费及支付方式、定金、财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产抵押、担保等上述条款</w:t>
            </w:r>
            <w:r>
              <w:rPr>
                <w:rFonts w:hint="eastAsia"/>
                <w:b/>
                <w:spacing w:val="3"/>
                <w:sz w:val="29"/>
                <w:szCs w:val="29"/>
                <w:highlight w:val="yellow"/>
                <w:lang w:eastAsia="zh-CN"/>
              </w:rPr>
              <w:t>未尽事</w:t>
            </w:r>
            <w:r>
              <w:rPr>
                <w:spacing w:val="3"/>
                <w:sz w:val="29"/>
                <w:szCs w:val="29"/>
              </w:rPr>
              <w:t>宜):</w:t>
            </w:r>
          </w:p>
          <w:p w14:paraId="2794D38B">
            <w:pPr>
              <w:pStyle w:val="6"/>
              <w:spacing w:before="2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1、中介方只作为项目资源引荐方，不参与合同其它条款及法律事宜；</w:t>
            </w:r>
          </w:p>
          <w:p w14:paraId="679D1667">
            <w:pPr>
              <w:pStyle w:val="6"/>
              <w:spacing w:before="17" w:line="213" w:lineRule="auto"/>
              <w:ind w:left="43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2、本合同一</w:t>
            </w:r>
            <w:r>
              <w:rPr>
                <w:spacing w:val="-1"/>
                <w:sz w:val="29"/>
                <w:szCs w:val="29"/>
                <w:u w:val="single" w:color="auto"/>
              </w:rPr>
              <w:t>式陆</w:t>
            </w:r>
            <w:r>
              <w:rPr>
                <w:spacing w:val="-1"/>
                <w:sz w:val="29"/>
                <w:szCs w:val="29"/>
              </w:rPr>
              <w:t>_份，具有同等法律效力。</w:t>
            </w:r>
          </w:p>
        </w:tc>
      </w:tr>
    </w:tbl>
    <w:p w14:paraId="27796465">
      <w:pPr>
        <w:rPr>
          <w:rFonts w:ascii="Arial"/>
          <w:sz w:val="21"/>
        </w:rPr>
      </w:pPr>
    </w:p>
    <w:p w14:paraId="310A4BB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20"/>
          <w:pgMar w:top="1044" w:right="1314" w:bottom="641" w:left="1455" w:header="0" w:footer="497" w:gutter="0"/>
          <w:cols w:space="720" w:num="1"/>
        </w:sectPr>
      </w:pPr>
    </w:p>
    <w:p w14:paraId="55C113C8">
      <w:pPr>
        <w:pStyle w:val="2"/>
        <w:spacing w:before="82" w:line="219" w:lineRule="auto"/>
        <w:ind w:left="1825"/>
        <w:rPr>
          <w:sz w:val="41"/>
          <w:szCs w:val="41"/>
        </w:rPr>
      </w:pPr>
      <w:r>
        <w:rPr>
          <w:b/>
          <w:bCs/>
          <w:spacing w:val="-10"/>
          <w:sz w:val="41"/>
          <w:szCs w:val="41"/>
        </w:rPr>
        <w:t>填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写</w:t>
      </w:r>
      <w:r>
        <w:rPr>
          <w:spacing w:val="41"/>
          <w:sz w:val="41"/>
          <w:szCs w:val="41"/>
        </w:rPr>
        <w:t xml:space="preserve">     </w:t>
      </w:r>
      <w:r>
        <w:rPr>
          <w:b/>
          <w:bCs/>
          <w:spacing w:val="-10"/>
          <w:sz w:val="41"/>
          <w:szCs w:val="41"/>
        </w:rPr>
        <w:t>说</w:t>
      </w:r>
      <w:r>
        <w:rPr>
          <w:spacing w:val="-10"/>
          <w:sz w:val="41"/>
          <w:szCs w:val="41"/>
        </w:rPr>
        <w:t xml:space="preserve">       </w:t>
      </w:r>
      <w:r>
        <w:rPr>
          <w:b/>
          <w:bCs/>
          <w:spacing w:val="-10"/>
          <w:sz w:val="41"/>
          <w:szCs w:val="41"/>
        </w:rPr>
        <w:t>明</w:t>
      </w:r>
    </w:p>
    <w:p w14:paraId="57A9FA49">
      <w:pPr>
        <w:spacing w:line="269" w:lineRule="auto"/>
        <w:rPr>
          <w:rFonts w:ascii="Arial"/>
          <w:sz w:val="21"/>
        </w:rPr>
      </w:pPr>
    </w:p>
    <w:p w14:paraId="28AA63E6">
      <w:pPr>
        <w:pStyle w:val="2"/>
        <w:spacing w:before="82" w:line="219" w:lineRule="auto"/>
        <w:ind w:left="490"/>
        <w:rPr>
          <w:sz w:val="25"/>
          <w:szCs w:val="25"/>
        </w:rPr>
      </w:pPr>
      <w:r>
        <w:rPr>
          <w:spacing w:val="-19"/>
          <w:sz w:val="25"/>
          <w:szCs w:val="25"/>
        </w:rPr>
        <w:t>一、“合同登记编号”的填写方法：</w:t>
      </w:r>
    </w:p>
    <w:p w14:paraId="25FFB629">
      <w:pPr>
        <w:pStyle w:val="2"/>
        <w:spacing w:before="131" w:line="284" w:lineRule="auto"/>
        <w:ind w:firstLine="490"/>
        <w:rPr>
          <w:sz w:val="25"/>
          <w:szCs w:val="25"/>
        </w:rPr>
      </w:pPr>
      <w:r>
        <w:rPr>
          <w:spacing w:val="-16"/>
          <w:sz w:val="25"/>
          <w:szCs w:val="25"/>
        </w:rPr>
        <w:t>合同登记编号为十四位，左起第一、二位为公历年代号，第三、四位为省、</w:t>
      </w:r>
      <w:r>
        <w:rPr>
          <w:spacing w:val="-17"/>
          <w:sz w:val="25"/>
          <w:szCs w:val="25"/>
        </w:rPr>
        <w:t>自治区、</w:t>
      </w:r>
      <w:r>
        <w:rPr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直辖市编码，第五、六位为地、市编码，第七、八位为合同登记点编</w:t>
      </w:r>
      <w:r>
        <w:rPr>
          <w:spacing w:val="-14"/>
          <w:sz w:val="25"/>
          <w:szCs w:val="25"/>
        </w:rPr>
        <w:t>号，第九至十四位</w:t>
      </w:r>
      <w:r>
        <w:rPr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为合同登记序号，以上编号不足位的补零。各地区编码按GB2260-84规定填写。(合同</w:t>
      </w:r>
      <w:r>
        <w:rPr>
          <w:spacing w:val="6"/>
          <w:sz w:val="25"/>
          <w:szCs w:val="25"/>
        </w:rPr>
        <w:t xml:space="preserve">  </w:t>
      </w:r>
      <w:r>
        <w:rPr>
          <w:spacing w:val="-7"/>
          <w:sz w:val="25"/>
          <w:szCs w:val="25"/>
        </w:rPr>
        <w:t>登记序号由各地区自行决定)</w:t>
      </w:r>
    </w:p>
    <w:p w14:paraId="3BF26FEC">
      <w:pPr>
        <w:pStyle w:val="2"/>
        <w:spacing w:before="61" w:line="25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二、技术开发合同是指当事人之间就新技、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新产品</w:t>
      </w:r>
      <w:r>
        <w:rPr>
          <w:spacing w:val="-12"/>
          <w:sz w:val="25"/>
          <w:szCs w:val="25"/>
        </w:rPr>
        <w:t>、</w:t>
      </w:r>
      <w:r>
        <w:rPr>
          <w:rFonts w:hint="eastAsia"/>
          <w:b/>
          <w:spacing w:val="-12"/>
          <w:sz w:val="25"/>
          <w:szCs w:val="25"/>
          <w:highlight w:val="yellow"/>
          <w:lang w:eastAsia="zh-CN"/>
        </w:rPr>
        <w:t>新工艺</w:t>
      </w:r>
      <w:r>
        <w:rPr>
          <w:spacing w:val="-12"/>
          <w:sz w:val="25"/>
          <w:szCs w:val="25"/>
        </w:rPr>
        <w:t>和</w:t>
      </w:r>
      <w:r>
        <w:rPr>
          <w:spacing w:val="-13"/>
          <w:sz w:val="25"/>
          <w:szCs w:val="25"/>
        </w:rPr>
        <w:t>新材料及其系统的研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究开发所订立的合同。技术开发合同包括委托开发合同和合作中介合同。</w:t>
      </w:r>
    </w:p>
    <w:p w14:paraId="6D3E2BCB">
      <w:pPr>
        <w:pStyle w:val="2"/>
        <w:spacing w:before="123" w:line="255" w:lineRule="auto"/>
        <w:ind w:right="73" w:firstLine="490"/>
        <w:rPr>
          <w:sz w:val="25"/>
          <w:szCs w:val="25"/>
        </w:rPr>
      </w:pPr>
      <w:r>
        <w:rPr>
          <w:spacing w:val="-18"/>
          <w:sz w:val="25"/>
          <w:szCs w:val="25"/>
        </w:rPr>
        <w:t>三、计划内项目应填写国务院部委、省、自治区、直辖市、计划单列市、地、市(县)</w:t>
      </w:r>
      <w:r>
        <w:rPr>
          <w:spacing w:val="1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级计划。不属于上述计划的项目此栏划(1)</w:t>
      </w:r>
      <w:r>
        <w:rPr>
          <w:spacing w:val="-3"/>
          <w:sz w:val="25"/>
          <w:szCs w:val="25"/>
        </w:rPr>
        <w:t>表示。</w:t>
      </w:r>
    </w:p>
    <w:p w14:paraId="01B644BE">
      <w:pPr>
        <w:pStyle w:val="2"/>
        <w:spacing w:before="102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四、标的技术的内容、形式：</w:t>
      </w:r>
    </w:p>
    <w:p w14:paraId="01E73770">
      <w:pPr>
        <w:pStyle w:val="2"/>
        <w:spacing w:before="124" w:line="267" w:lineRule="auto"/>
        <w:ind w:right="94" w:firstLine="490"/>
        <w:rPr>
          <w:sz w:val="25"/>
          <w:szCs w:val="25"/>
        </w:rPr>
      </w:pPr>
      <w:r>
        <w:rPr>
          <w:spacing w:val="-12"/>
          <w:sz w:val="25"/>
          <w:szCs w:val="25"/>
        </w:rPr>
        <w:t>包括开发项目应达到的技术经济指标、开发目的、使用范围及</w:t>
      </w:r>
      <w:r>
        <w:rPr>
          <w:spacing w:val="-13"/>
          <w:sz w:val="25"/>
          <w:szCs w:val="25"/>
        </w:rPr>
        <w:t>效益情况，成果提交</w:t>
      </w:r>
      <w:r>
        <w:rPr>
          <w:sz w:val="25"/>
          <w:szCs w:val="25"/>
        </w:rPr>
        <w:t xml:space="preserve"> </w:t>
      </w:r>
      <w:r>
        <w:rPr>
          <w:spacing w:val="-14"/>
          <w:sz w:val="25"/>
          <w:szCs w:val="25"/>
        </w:rPr>
        <w:t>方式及数量。</w:t>
      </w:r>
    </w:p>
    <w:p w14:paraId="30B7B677">
      <w:pPr>
        <w:pStyle w:val="2"/>
        <w:spacing w:before="54" w:line="219" w:lineRule="auto"/>
        <w:ind w:left="490"/>
        <w:rPr>
          <w:sz w:val="25"/>
          <w:szCs w:val="25"/>
        </w:rPr>
      </w:pPr>
      <w:r>
        <w:rPr>
          <w:spacing w:val="-13"/>
          <w:sz w:val="25"/>
          <w:szCs w:val="25"/>
        </w:rPr>
        <w:t>提交开发成果可采取下列形式：</w:t>
      </w:r>
    </w:p>
    <w:p w14:paraId="27368DAB">
      <w:pPr>
        <w:pStyle w:val="2"/>
        <w:spacing w:before="123" w:line="218" w:lineRule="auto"/>
        <w:ind w:left="490"/>
        <w:rPr>
          <w:sz w:val="25"/>
          <w:szCs w:val="25"/>
        </w:rPr>
      </w:pPr>
      <w:r>
        <w:rPr>
          <w:spacing w:val="-11"/>
          <w:sz w:val="25"/>
          <w:szCs w:val="25"/>
        </w:rPr>
        <w:t>1、产品设计、工艺规程、材料配方和其他图纸、论文、</w:t>
      </w:r>
      <w:r>
        <w:rPr>
          <w:spacing w:val="-12"/>
          <w:sz w:val="25"/>
          <w:szCs w:val="25"/>
        </w:rPr>
        <w:t>报告等技术文件；</w:t>
      </w:r>
    </w:p>
    <w:p w14:paraId="249CDFA7">
      <w:pPr>
        <w:pStyle w:val="2"/>
        <w:spacing w:before="10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2、磁盘、磁带、计算机软件；</w:t>
      </w:r>
    </w:p>
    <w:p w14:paraId="44FFCC89">
      <w:pPr>
        <w:pStyle w:val="2"/>
        <w:spacing w:before="95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3、动物或植物新品种、微生物菌种；</w:t>
      </w:r>
    </w:p>
    <w:p w14:paraId="1B51BDDD">
      <w:pPr>
        <w:pStyle w:val="2"/>
        <w:spacing w:before="112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4、样品、样机；</w:t>
      </w:r>
    </w:p>
    <w:p w14:paraId="026E373E">
      <w:pPr>
        <w:pStyle w:val="2"/>
        <w:spacing w:before="105" w:line="219" w:lineRule="auto"/>
        <w:ind w:left="490"/>
        <w:rPr>
          <w:sz w:val="25"/>
          <w:szCs w:val="25"/>
        </w:rPr>
      </w:pPr>
      <w:r>
        <w:rPr>
          <w:spacing w:val="-15"/>
          <w:sz w:val="25"/>
          <w:szCs w:val="25"/>
        </w:rPr>
        <w:t>5、成套技术设备。</w:t>
      </w:r>
    </w:p>
    <w:p w14:paraId="16EEF3B3">
      <w:pPr>
        <w:pStyle w:val="2"/>
        <w:spacing w:before="101" w:line="219" w:lineRule="auto"/>
        <w:ind w:left="490"/>
        <w:rPr>
          <w:sz w:val="25"/>
          <w:szCs w:val="25"/>
        </w:rPr>
      </w:pPr>
      <w:r>
        <w:rPr>
          <w:spacing w:val="-17"/>
          <w:sz w:val="25"/>
          <w:szCs w:val="25"/>
        </w:rPr>
        <w:t>五、</w:t>
      </w:r>
      <w:r>
        <w:rPr>
          <w:rFonts w:hint="eastAsia"/>
          <w:b/>
          <w:spacing w:val="-17"/>
          <w:sz w:val="25"/>
          <w:szCs w:val="25"/>
          <w:highlight w:val="yellow"/>
          <w:lang w:eastAsia="zh-CN"/>
        </w:rPr>
        <w:t>研究开发</w:t>
      </w:r>
      <w:r>
        <w:rPr>
          <w:spacing w:val="-17"/>
          <w:sz w:val="25"/>
          <w:szCs w:val="25"/>
        </w:rPr>
        <w:t>计划：</w:t>
      </w:r>
    </w:p>
    <w:p w14:paraId="2D74ACDA">
      <w:pPr>
        <w:pStyle w:val="2"/>
        <w:spacing w:before="124" w:line="275" w:lineRule="auto"/>
        <w:ind w:right="1683" w:firstLine="490"/>
        <w:rPr>
          <w:sz w:val="25"/>
          <w:szCs w:val="25"/>
        </w:rPr>
      </w:pPr>
      <w:r>
        <w:rPr>
          <w:spacing w:val="-10"/>
          <w:sz w:val="25"/>
          <w:szCs w:val="25"/>
        </w:rPr>
        <w:t>包括当事人各方实施开发项目的阶段进度，各个阶段要解决的技术</w:t>
      </w:r>
      <w:r>
        <w:rPr>
          <w:spacing w:val="1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问题，达到的目标和完成的期限等。</w:t>
      </w:r>
    </w:p>
    <w:p w14:paraId="4DB29CF4">
      <w:pPr>
        <w:pStyle w:val="2"/>
        <w:spacing w:before="57" w:line="219" w:lineRule="auto"/>
        <w:ind w:left="490"/>
        <w:rPr>
          <w:sz w:val="25"/>
          <w:szCs w:val="25"/>
        </w:rPr>
      </w:pPr>
      <w:r>
        <w:rPr>
          <w:spacing w:val="-14"/>
          <w:sz w:val="25"/>
          <w:szCs w:val="25"/>
        </w:rPr>
        <w:t>六、技术情报和资料的保密：</w:t>
      </w:r>
    </w:p>
    <w:p w14:paraId="0DA2C360">
      <w:pPr>
        <w:pStyle w:val="2"/>
        <w:spacing w:before="113" w:line="281" w:lineRule="auto"/>
        <w:ind w:left="490" w:right="309"/>
        <w:rPr>
          <w:sz w:val="25"/>
          <w:szCs w:val="25"/>
        </w:rPr>
      </w:pPr>
      <w:r>
        <w:rPr>
          <w:spacing w:val="-12"/>
          <w:sz w:val="25"/>
          <w:szCs w:val="25"/>
        </w:rPr>
        <w:t>包括当事人各方情报和资料保密义务的内容，期限和泄露技术秘密承担的责任。</w:t>
      </w:r>
      <w:r>
        <w:rPr>
          <w:spacing w:val="14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双方可以约定，不论本合同是否变更、解除、终止，本条款均有效。</w:t>
      </w:r>
    </w:p>
    <w:p w14:paraId="2C7A7E7B">
      <w:pPr>
        <w:pStyle w:val="2"/>
        <w:spacing w:before="10" w:line="220" w:lineRule="auto"/>
        <w:ind w:left="490"/>
        <w:rPr>
          <w:sz w:val="25"/>
          <w:szCs w:val="25"/>
        </w:rPr>
      </w:pPr>
      <w:r>
        <w:rPr>
          <w:spacing w:val="-19"/>
          <w:sz w:val="25"/>
          <w:szCs w:val="25"/>
        </w:rPr>
        <w:t>七、其他：</w:t>
      </w:r>
    </w:p>
    <w:p w14:paraId="159C6BC1">
      <w:pPr>
        <w:pStyle w:val="2"/>
        <w:spacing w:before="130" w:line="279" w:lineRule="auto"/>
        <w:ind w:right="109" w:firstLine="490"/>
        <w:rPr>
          <w:sz w:val="25"/>
          <w:szCs w:val="25"/>
        </w:rPr>
      </w:pPr>
      <w:r>
        <w:rPr>
          <w:spacing w:val="-13"/>
          <w:sz w:val="25"/>
          <w:szCs w:val="25"/>
        </w:rPr>
        <w:t>合同如果是通过中介机构介绍签定的，应将中介合同作为本合同的附件。如果双方</w:t>
      </w:r>
      <w:r>
        <w:rPr>
          <w:spacing w:val="6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当事人约定定金、财产抵押及担保的，应将给付定金、财产抵押</w:t>
      </w:r>
      <w:r>
        <w:rPr>
          <w:spacing w:val="-13"/>
          <w:sz w:val="25"/>
          <w:szCs w:val="25"/>
        </w:rPr>
        <w:t>及担保手续的复印件作</w:t>
      </w:r>
      <w:r>
        <w:rPr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为本合同的附件。</w:t>
      </w:r>
    </w:p>
    <w:p w14:paraId="20BF68EF">
      <w:pPr>
        <w:pStyle w:val="2"/>
        <w:spacing w:before="66" w:line="219" w:lineRule="auto"/>
        <w:ind w:left="490"/>
        <w:rPr>
          <w:sz w:val="25"/>
          <w:szCs w:val="25"/>
        </w:rPr>
      </w:pPr>
      <w:r>
        <w:rPr>
          <w:spacing w:val="-12"/>
          <w:sz w:val="25"/>
          <w:szCs w:val="25"/>
        </w:rPr>
        <w:t>八、委托代理人签定本合同书时，应出具委托正书。</w:t>
      </w:r>
    </w:p>
    <w:p w14:paraId="69D4AA21">
      <w:pPr>
        <w:pStyle w:val="2"/>
        <w:spacing w:before="113" w:line="230" w:lineRule="auto"/>
        <w:ind w:left="130" w:right="107" w:firstLine="359"/>
        <w:rPr>
          <w:sz w:val="29"/>
          <w:szCs w:val="29"/>
        </w:rPr>
      </w:pPr>
      <w:r>
        <w:rPr>
          <w:spacing w:val="-13"/>
          <w:sz w:val="25"/>
          <w:szCs w:val="25"/>
        </w:rPr>
        <w:t>九、本合同书中，凡是当事人约定认为无需填写的条款，在该条款填写的空白处划</w:t>
      </w:r>
      <w:r>
        <w:rPr>
          <w:spacing w:val="14"/>
          <w:sz w:val="25"/>
          <w:szCs w:val="25"/>
        </w:rPr>
        <w:t xml:space="preserve"> </w:t>
      </w:r>
      <w:r>
        <w:rPr>
          <w:spacing w:val="-23"/>
          <w:sz w:val="29"/>
          <w:szCs w:val="29"/>
        </w:rPr>
        <w:t>(/)表示。</w:t>
      </w:r>
    </w:p>
    <w:p w14:paraId="6D52B803">
      <w:pPr>
        <w:spacing w:line="230" w:lineRule="auto"/>
        <w:rPr>
          <w:sz w:val="29"/>
          <w:szCs w:val="29"/>
        </w:rPr>
        <w:sectPr>
          <w:footerReference r:id="rId12" w:type="default"/>
          <w:pgSz w:w="11900" w:h="16820"/>
          <w:pgMar w:top="1358" w:right="1444" w:bottom="684" w:left="1309" w:header="0" w:footer="549" w:gutter="0"/>
          <w:cols w:space="720" w:num="1"/>
        </w:sectPr>
      </w:pPr>
    </w:p>
    <w:p w14:paraId="3121C3C5">
      <w:pPr>
        <w:spacing w:line="135" w:lineRule="exact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7299960</wp:posOffset>
            </wp:positionH>
            <wp:positionV relativeFrom="page">
              <wp:posOffset>8997950</wp:posOffset>
            </wp:positionV>
            <wp:extent cx="207645" cy="1333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900" cy="133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2078"/>
        <w:gridCol w:w="2947"/>
        <w:gridCol w:w="869"/>
        <w:gridCol w:w="379"/>
        <w:gridCol w:w="609"/>
        <w:gridCol w:w="754"/>
        <w:gridCol w:w="839"/>
      </w:tblGrid>
      <w:tr w14:paraId="73FE1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244B51FD">
            <w:pPr>
              <w:pStyle w:val="6"/>
              <w:spacing w:before="167" w:line="203" w:lineRule="auto"/>
              <w:ind w:left="1512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委托方(甲方)</w:t>
            </w:r>
          </w:p>
        </w:tc>
        <w:tc>
          <w:tcPr>
            <w:tcW w:w="2078" w:type="dxa"/>
            <w:vAlign w:val="top"/>
          </w:tcPr>
          <w:p w14:paraId="3B296A81">
            <w:pPr>
              <w:pStyle w:val="6"/>
              <w:spacing w:before="214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97" w:type="dxa"/>
            <w:gridSpan w:val="6"/>
            <w:vAlign w:val="top"/>
          </w:tcPr>
          <w:p w14:paraId="344B285E">
            <w:pPr>
              <w:pStyle w:val="6"/>
              <w:spacing w:before="273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-92075</wp:posOffset>
                  </wp:positionV>
                  <wp:extent cx="1543050" cy="14668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30" cy="146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浙江万正电子科技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股份有限公司</w:t>
            </w:r>
            <w:r>
              <w:rPr>
                <w:sz w:val="22"/>
                <w:szCs w:val="22"/>
              </w:rPr>
              <w:t xml:space="preserve">                      </w:t>
            </w:r>
            <w:r>
              <w:rPr>
                <w:spacing w:val="4"/>
                <w:sz w:val="22"/>
                <w:szCs w:val="22"/>
              </w:rPr>
              <w:t>(签章)</w:t>
            </w:r>
          </w:p>
        </w:tc>
      </w:tr>
      <w:tr w14:paraId="0CF3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E43BC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16C619E">
            <w:pPr>
              <w:pStyle w:val="6"/>
              <w:spacing w:before="290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724DA2DD">
            <w:pPr>
              <w:pStyle w:val="6"/>
              <w:spacing w:before="270" w:line="219" w:lineRule="auto"/>
              <w:ind w:left="114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张山楠</w:t>
            </w:r>
          </w:p>
          <w:p w14:paraId="203E6548">
            <w:pPr>
              <w:pStyle w:val="6"/>
              <w:spacing w:before="17" w:line="193" w:lineRule="auto"/>
              <w:ind w:left="205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857" w:type="dxa"/>
            <w:gridSpan w:val="3"/>
            <w:vAlign w:val="top"/>
          </w:tcPr>
          <w:p w14:paraId="67F54DAD">
            <w:pPr>
              <w:pStyle w:val="6"/>
              <w:spacing w:before="290" w:line="219" w:lineRule="auto"/>
              <w:ind w:left="3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30A87093">
            <w:pPr>
              <w:spacing w:line="434" w:lineRule="auto"/>
              <w:rPr>
                <w:rFonts w:ascii="Arial"/>
                <w:sz w:val="21"/>
              </w:rPr>
            </w:pPr>
          </w:p>
          <w:p w14:paraId="756FD7EC">
            <w:pPr>
              <w:pStyle w:val="6"/>
              <w:spacing w:before="71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3D2D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D8E8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679AD4F">
            <w:pPr>
              <w:spacing w:line="260" w:lineRule="auto"/>
              <w:rPr>
                <w:rFonts w:ascii="Arial"/>
                <w:sz w:val="21"/>
              </w:rPr>
            </w:pPr>
          </w:p>
          <w:p w14:paraId="332FE990">
            <w:pPr>
              <w:pStyle w:val="6"/>
              <w:spacing w:before="72" w:line="221" w:lineRule="auto"/>
              <w:ind w:left="51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联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系</w:t>
            </w:r>
            <w:r>
              <w:rPr>
                <w:spacing w:val="100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人</w:t>
            </w:r>
          </w:p>
        </w:tc>
        <w:tc>
          <w:tcPr>
            <w:tcW w:w="4804" w:type="dxa"/>
            <w:gridSpan w:val="4"/>
            <w:vAlign w:val="top"/>
          </w:tcPr>
          <w:p w14:paraId="64F67FD5">
            <w:pPr>
              <w:pStyle w:val="6"/>
              <w:spacing w:before="49" w:line="219" w:lineRule="auto"/>
              <w:ind w:left="280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吉祥书</w:t>
            </w:r>
          </w:p>
        </w:tc>
        <w:tc>
          <w:tcPr>
            <w:tcW w:w="1593" w:type="dxa"/>
            <w:gridSpan w:val="2"/>
            <w:vAlign w:val="top"/>
          </w:tcPr>
          <w:p w14:paraId="3EE13E74">
            <w:pPr>
              <w:pStyle w:val="6"/>
              <w:spacing w:before="309" w:line="219" w:lineRule="auto"/>
              <w:ind w:left="7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0994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EBC2E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A9787A0">
            <w:pPr>
              <w:pStyle w:val="6"/>
              <w:spacing w:before="61" w:line="220" w:lineRule="auto"/>
              <w:ind w:left="64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1B1AB3D5">
            <w:pPr>
              <w:pStyle w:val="6"/>
              <w:spacing w:before="40" w:line="214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4804" w:type="dxa"/>
            <w:gridSpan w:val="4"/>
            <w:vAlign w:val="top"/>
          </w:tcPr>
          <w:p w14:paraId="299A829C">
            <w:pPr>
              <w:pStyle w:val="6"/>
              <w:spacing w:before="39" w:line="219" w:lineRule="auto"/>
              <w:ind w:left="9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-532130</wp:posOffset>
                  </wp:positionV>
                  <wp:extent cx="965200" cy="74295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74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2"/>
                <w:szCs w:val="22"/>
              </w:rPr>
              <w:t>浙江省嘉兴市嘉善县干窑镇亭耀东路69-1</w:t>
            </w:r>
          </w:p>
        </w:tc>
        <w:tc>
          <w:tcPr>
            <w:tcW w:w="1593" w:type="dxa"/>
            <w:gridSpan w:val="2"/>
            <w:vAlign w:val="top"/>
          </w:tcPr>
          <w:p w14:paraId="723CEE1E">
            <w:pPr>
              <w:rPr>
                <w:rFonts w:ascii="Arial"/>
                <w:sz w:val="21"/>
              </w:rPr>
            </w:pPr>
          </w:p>
        </w:tc>
      </w:tr>
      <w:tr w14:paraId="1CEB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8C985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D4DCFA5">
            <w:pPr>
              <w:pStyle w:val="6"/>
              <w:spacing w:before="205" w:line="221" w:lineRule="auto"/>
              <w:ind w:left="5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0FCF084D">
            <w:pPr>
              <w:pStyle w:val="6"/>
              <w:spacing w:before="107" w:line="184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15071021232</w:t>
            </w:r>
          </w:p>
        </w:tc>
        <w:tc>
          <w:tcPr>
            <w:tcW w:w="1248" w:type="dxa"/>
            <w:gridSpan w:val="2"/>
            <w:vAlign w:val="top"/>
          </w:tcPr>
          <w:p w14:paraId="54D50510">
            <w:pPr>
              <w:pStyle w:val="6"/>
              <w:spacing w:before="224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7F536C8F">
            <w:pPr>
              <w:pStyle w:val="6"/>
              <w:spacing w:before="39" w:line="184" w:lineRule="auto"/>
              <w:ind w:left="18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jixs0168@163.</w:t>
            </w:r>
            <w:r>
              <w:rPr>
                <w:rFonts w:hint="eastAsia"/>
                <w:b/>
                <w:spacing w:val="-1"/>
                <w:sz w:val="22"/>
                <w:szCs w:val="22"/>
                <w:highlight w:val="yellow"/>
                <w:lang w:eastAsia="zh-CN"/>
              </w:rPr>
              <w:t>com</w:t>
            </w:r>
          </w:p>
        </w:tc>
      </w:tr>
      <w:tr w14:paraId="73B85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A9322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61A4904">
            <w:pPr>
              <w:pStyle w:val="6"/>
              <w:spacing w:before="202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6D7B7516">
            <w:pPr>
              <w:rPr>
                <w:rFonts w:ascii="Arial"/>
                <w:sz w:val="21"/>
              </w:rPr>
            </w:pPr>
          </w:p>
        </w:tc>
      </w:tr>
      <w:tr w14:paraId="1262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68BA8A5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DC5EABB">
            <w:pPr>
              <w:pStyle w:val="6"/>
              <w:spacing w:before="213" w:line="220" w:lineRule="auto"/>
              <w:ind w:left="5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7FFE31C8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54CB0EBE">
            <w:pPr>
              <w:pStyle w:val="6"/>
              <w:spacing w:before="213" w:line="219" w:lineRule="auto"/>
              <w:ind w:left="485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-85725</wp:posOffset>
                  </wp:positionV>
                  <wp:extent cx="2076450" cy="185420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38" cy="185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19D29DB1">
            <w:pPr>
              <w:pStyle w:val="6"/>
              <w:spacing w:before="88" w:line="184" w:lineRule="auto"/>
              <w:ind w:left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  <w:tr w14:paraId="1692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7628D9E8">
            <w:pPr>
              <w:pStyle w:val="6"/>
              <w:spacing w:before="167" w:line="200" w:lineRule="auto"/>
              <w:ind w:left="1296"/>
              <w:rPr>
                <w:sz w:val="22"/>
                <w:szCs w:val="22"/>
              </w:rPr>
            </w:pPr>
            <w:r>
              <w:rPr>
                <w:rFonts w:hint="eastAsia"/>
                <w:b/>
                <w:spacing w:val="26"/>
                <w:sz w:val="22"/>
                <w:szCs w:val="22"/>
                <w:highlight w:val="yellow"/>
                <w:lang w:eastAsia="zh-CN"/>
              </w:rPr>
              <w:t>研究开发</w:t>
            </w:r>
            <w:r>
              <w:rPr>
                <w:spacing w:val="26"/>
                <w:sz w:val="22"/>
                <w:szCs w:val="22"/>
              </w:rPr>
              <w:t>方(乙方)</w:t>
            </w:r>
          </w:p>
        </w:tc>
        <w:tc>
          <w:tcPr>
            <w:tcW w:w="2078" w:type="dxa"/>
            <w:vAlign w:val="top"/>
          </w:tcPr>
          <w:p w14:paraId="5373D69B">
            <w:pPr>
              <w:pStyle w:val="6"/>
              <w:spacing w:before="213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名称(或姓名)</w:t>
            </w:r>
          </w:p>
        </w:tc>
        <w:tc>
          <w:tcPr>
            <w:tcW w:w="6397" w:type="dxa"/>
            <w:gridSpan w:val="6"/>
            <w:vAlign w:val="top"/>
          </w:tcPr>
          <w:p w14:paraId="0C6E7337">
            <w:pPr>
              <w:pStyle w:val="6"/>
              <w:spacing w:before="262" w:line="227" w:lineRule="auto"/>
              <w:ind w:left="6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杭州电子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科技大学</w:t>
            </w:r>
            <w:r>
              <w:rPr>
                <w:spacing w:val="4"/>
                <w:sz w:val="22"/>
                <w:szCs w:val="22"/>
              </w:rPr>
              <w:t>信息工程学院              (签章)</w:t>
            </w:r>
          </w:p>
        </w:tc>
      </w:tr>
      <w:tr w14:paraId="65DB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7B61D0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17F9E9F">
            <w:pPr>
              <w:pStyle w:val="6"/>
              <w:spacing w:before="283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44CDDD7B">
            <w:pPr>
              <w:pStyle w:val="6"/>
              <w:spacing w:before="273" w:line="219" w:lineRule="auto"/>
              <w:ind w:left="118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管力明</w:t>
            </w:r>
          </w:p>
          <w:p w14:paraId="060B1169">
            <w:pPr>
              <w:pStyle w:val="6"/>
              <w:spacing w:before="8" w:line="190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857" w:type="dxa"/>
            <w:gridSpan w:val="3"/>
            <w:vAlign w:val="top"/>
          </w:tcPr>
          <w:p w14:paraId="4A3D8018">
            <w:pPr>
              <w:pStyle w:val="6"/>
              <w:spacing w:before="283" w:line="219" w:lineRule="auto"/>
              <w:ind w:left="3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42236967">
            <w:pPr>
              <w:spacing w:line="437" w:lineRule="auto"/>
              <w:rPr>
                <w:rFonts w:ascii="Arial"/>
                <w:sz w:val="21"/>
              </w:rPr>
            </w:pPr>
          </w:p>
          <w:p w14:paraId="55839FF6">
            <w:pPr>
              <w:pStyle w:val="6"/>
              <w:spacing w:before="71" w:line="216" w:lineRule="auto"/>
              <w:ind w:left="72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2DE59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C33BC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5DA73DC">
            <w:pPr>
              <w:pStyle w:val="6"/>
              <w:spacing w:before="217" w:line="221" w:lineRule="auto"/>
              <w:ind w:left="5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系  人</w:t>
            </w:r>
          </w:p>
        </w:tc>
        <w:tc>
          <w:tcPr>
            <w:tcW w:w="4195" w:type="dxa"/>
            <w:gridSpan w:val="3"/>
            <w:vAlign w:val="top"/>
          </w:tcPr>
          <w:p w14:paraId="3D72FAD4">
            <w:pPr>
              <w:pStyle w:val="6"/>
              <w:spacing w:before="14" w:line="220" w:lineRule="auto"/>
              <w:ind w:left="27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周晓慧</w:t>
            </w:r>
          </w:p>
        </w:tc>
        <w:tc>
          <w:tcPr>
            <w:tcW w:w="2202" w:type="dxa"/>
            <w:gridSpan w:val="3"/>
            <w:vAlign w:val="top"/>
          </w:tcPr>
          <w:p w14:paraId="350C7819">
            <w:pPr>
              <w:pStyle w:val="6"/>
              <w:spacing w:before="312" w:line="219" w:lineRule="auto"/>
              <w:ind w:left="1357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0D61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4EF61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7E17931">
            <w:pPr>
              <w:pStyle w:val="6"/>
              <w:spacing w:before="64" w:line="220" w:lineRule="auto"/>
              <w:ind w:left="7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住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所</w:t>
            </w:r>
          </w:p>
          <w:p w14:paraId="062EF1BE">
            <w:pPr>
              <w:pStyle w:val="6"/>
              <w:spacing w:before="40" w:line="212" w:lineRule="auto"/>
              <w:ind w:left="48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97" w:type="dxa"/>
            <w:gridSpan w:val="6"/>
            <w:vAlign w:val="top"/>
          </w:tcPr>
          <w:p w14:paraId="076EFC61">
            <w:pPr>
              <w:pStyle w:val="6"/>
              <w:spacing w:before="22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临安青山湖科技城杭电路1号</w:t>
            </w:r>
          </w:p>
        </w:tc>
      </w:tr>
      <w:tr w14:paraId="4384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6BEE59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076D67E">
            <w:pPr>
              <w:pStyle w:val="6"/>
              <w:spacing w:before="216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0B6B905B">
            <w:pPr>
              <w:pStyle w:val="6"/>
              <w:spacing w:before="89" w:line="184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13867459971</w:t>
            </w:r>
          </w:p>
        </w:tc>
        <w:tc>
          <w:tcPr>
            <w:tcW w:w="1248" w:type="dxa"/>
            <w:gridSpan w:val="2"/>
            <w:vAlign w:val="top"/>
          </w:tcPr>
          <w:p w14:paraId="3AF0E967">
            <w:pPr>
              <w:pStyle w:val="6"/>
              <w:spacing w:before="236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4CE511C1">
            <w:pPr>
              <w:rPr>
                <w:rFonts w:ascii="Arial"/>
                <w:sz w:val="21"/>
              </w:rPr>
            </w:pPr>
          </w:p>
        </w:tc>
      </w:tr>
      <w:tr w14:paraId="2C8E0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3BD51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5332055">
            <w:pPr>
              <w:pStyle w:val="6"/>
              <w:spacing w:before="20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4A770A6D">
            <w:pPr>
              <w:pStyle w:val="6"/>
              <w:spacing w:before="23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杭州银行临安支行</w:t>
            </w:r>
          </w:p>
        </w:tc>
      </w:tr>
      <w:tr w14:paraId="6942C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2323CC7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4F250CA1">
            <w:pPr>
              <w:pStyle w:val="6"/>
              <w:spacing w:before="215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48A0C430">
            <w:pPr>
              <w:pStyle w:val="6"/>
              <w:spacing w:before="110" w:line="184" w:lineRule="auto"/>
              <w:ind w:lef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3301040160001176422</w:t>
            </w:r>
          </w:p>
        </w:tc>
        <w:tc>
          <w:tcPr>
            <w:tcW w:w="1857" w:type="dxa"/>
            <w:gridSpan w:val="3"/>
            <w:vAlign w:val="top"/>
          </w:tcPr>
          <w:p w14:paraId="197E5FDF">
            <w:pPr>
              <w:pStyle w:val="6"/>
              <w:spacing w:before="215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3BB94D75">
            <w:pPr>
              <w:pStyle w:val="6"/>
              <w:spacing w:before="90" w:line="184" w:lineRule="auto"/>
              <w:ind w:left="1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311305</w:t>
            </w:r>
          </w:p>
        </w:tc>
      </w:tr>
      <w:tr w14:paraId="677A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4" w:type="dxa"/>
            <w:vMerge w:val="restart"/>
            <w:tcBorders>
              <w:bottom w:val="nil"/>
            </w:tcBorders>
            <w:textDirection w:val="tbRlV"/>
            <w:vAlign w:val="top"/>
          </w:tcPr>
          <w:p w14:paraId="5D71200C">
            <w:pPr>
              <w:pStyle w:val="6"/>
              <w:spacing w:before="197" w:line="200" w:lineRule="auto"/>
              <w:ind w:left="1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</w:t>
            </w:r>
            <w:r>
              <w:rPr>
                <w:spacing w:val="6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介</w:t>
            </w:r>
            <w:r>
              <w:rPr>
                <w:spacing w:val="7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方</w:t>
            </w:r>
          </w:p>
        </w:tc>
        <w:tc>
          <w:tcPr>
            <w:tcW w:w="2078" w:type="dxa"/>
            <w:vAlign w:val="top"/>
          </w:tcPr>
          <w:p w14:paraId="1F20A16D">
            <w:pPr>
              <w:pStyle w:val="6"/>
              <w:spacing w:before="215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单 位 名 称</w:t>
            </w:r>
          </w:p>
        </w:tc>
        <w:tc>
          <w:tcPr>
            <w:tcW w:w="6397" w:type="dxa"/>
            <w:gridSpan w:val="6"/>
            <w:vAlign w:val="top"/>
          </w:tcPr>
          <w:p w14:paraId="6C0B6D9D">
            <w:pPr>
              <w:pStyle w:val="6"/>
              <w:spacing w:before="264" w:line="227" w:lineRule="auto"/>
              <w:ind w:left="63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-97790</wp:posOffset>
                  </wp:positionV>
                  <wp:extent cx="1549400" cy="15303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2" cy="153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"/>
                <w:sz w:val="22"/>
                <w:szCs w:val="22"/>
              </w:rPr>
              <w:t>嘉兴云孵信息科技</w:t>
            </w:r>
            <w:r>
              <w:rPr>
                <w:rFonts w:hint="eastAsia"/>
                <w:b/>
                <w:spacing w:val="4"/>
                <w:sz w:val="22"/>
                <w:szCs w:val="22"/>
                <w:highlight w:val="yellow"/>
                <w:lang w:eastAsia="zh-CN"/>
              </w:rPr>
              <w:t>有限公司</w:t>
            </w:r>
            <w:r>
              <w:rPr>
                <w:spacing w:val="3"/>
                <w:sz w:val="22"/>
                <w:szCs w:val="22"/>
              </w:rPr>
              <w:t xml:space="preserve">                      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4"/>
                <w:position w:val="1"/>
                <w:sz w:val="22"/>
                <w:szCs w:val="22"/>
              </w:rPr>
              <w:t>(公章)</w:t>
            </w:r>
          </w:p>
        </w:tc>
      </w:tr>
      <w:tr w14:paraId="794A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9D5FC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8B79AD7">
            <w:pPr>
              <w:spacing w:line="263" w:lineRule="auto"/>
              <w:rPr>
                <w:rFonts w:ascii="Arial"/>
                <w:sz w:val="21"/>
              </w:rPr>
            </w:pPr>
          </w:p>
          <w:p w14:paraId="1E3082B5">
            <w:pPr>
              <w:pStyle w:val="6"/>
              <w:spacing w:before="71" w:line="219" w:lineRule="auto"/>
              <w:ind w:left="48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法定代表人</w:t>
            </w:r>
          </w:p>
        </w:tc>
        <w:tc>
          <w:tcPr>
            <w:tcW w:w="2947" w:type="dxa"/>
            <w:vAlign w:val="top"/>
          </w:tcPr>
          <w:p w14:paraId="13B57762">
            <w:pPr>
              <w:pStyle w:val="6"/>
              <w:spacing w:before="279" w:line="221" w:lineRule="auto"/>
              <w:ind w:left="1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赵燕</w:t>
            </w:r>
          </w:p>
          <w:p w14:paraId="27B4CD58">
            <w:pPr>
              <w:pStyle w:val="6"/>
              <w:spacing w:before="22" w:line="219" w:lineRule="auto"/>
              <w:ind w:left="208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  <w:tc>
          <w:tcPr>
            <w:tcW w:w="1857" w:type="dxa"/>
            <w:gridSpan w:val="3"/>
            <w:vAlign w:val="top"/>
          </w:tcPr>
          <w:p w14:paraId="2649A3DB">
            <w:pPr>
              <w:spacing w:line="263" w:lineRule="auto"/>
              <w:rPr>
                <w:rFonts w:ascii="Arial"/>
                <w:sz w:val="21"/>
              </w:rPr>
            </w:pPr>
          </w:p>
          <w:p w14:paraId="0E0AC199">
            <w:pPr>
              <w:pStyle w:val="6"/>
              <w:spacing w:before="71" w:line="219" w:lineRule="auto"/>
              <w:ind w:left="3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委托代理人</w:t>
            </w:r>
          </w:p>
        </w:tc>
        <w:tc>
          <w:tcPr>
            <w:tcW w:w="1593" w:type="dxa"/>
            <w:gridSpan w:val="2"/>
            <w:vAlign w:val="top"/>
          </w:tcPr>
          <w:p w14:paraId="55E44C2E">
            <w:pPr>
              <w:spacing w:line="440" w:lineRule="auto"/>
              <w:rPr>
                <w:rFonts w:ascii="Arial"/>
                <w:sz w:val="21"/>
              </w:rPr>
            </w:pPr>
          </w:p>
          <w:p w14:paraId="6CDC3A5A">
            <w:pPr>
              <w:pStyle w:val="6"/>
              <w:spacing w:before="71" w:line="219" w:lineRule="auto"/>
              <w:ind w:left="76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4248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514E1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279C8EB">
            <w:pPr>
              <w:pStyle w:val="6"/>
              <w:spacing w:before="219" w:line="221" w:lineRule="auto"/>
              <w:ind w:left="5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联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系  人</w:t>
            </w:r>
          </w:p>
        </w:tc>
        <w:tc>
          <w:tcPr>
            <w:tcW w:w="3816" w:type="dxa"/>
            <w:gridSpan w:val="2"/>
            <w:tcBorders>
              <w:right w:val="nil"/>
            </w:tcBorders>
            <w:vAlign w:val="top"/>
          </w:tcPr>
          <w:p w14:paraId="2FD509EB">
            <w:pPr>
              <w:pStyle w:val="6"/>
              <w:spacing w:before="57" w:line="220" w:lineRule="auto"/>
              <w:ind w:left="290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何家成</w:t>
            </w:r>
          </w:p>
        </w:tc>
        <w:tc>
          <w:tcPr>
            <w:tcW w:w="1742" w:type="dxa"/>
            <w:gridSpan w:val="3"/>
            <w:tcBorders>
              <w:left w:val="nil"/>
              <w:right w:val="nil"/>
            </w:tcBorders>
            <w:vAlign w:val="top"/>
          </w:tcPr>
          <w:p w14:paraId="6491E911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-951865</wp:posOffset>
                  </wp:positionH>
                  <wp:positionV relativeFrom="topMargin">
                    <wp:posOffset>17145</wp:posOffset>
                  </wp:positionV>
                  <wp:extent cx="933450" cy="50165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87" cy="50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" w:type="dxa"/>
            <w:tcBorders>
              <w:left w:val="nil"/>
            </w:tcBorders>
            <w:vAlign w:val="top"/>
          </w:tcPr>
          <w:p w14:paraId="6B07C901">
            <w:pPr>
              <w:spacing w:line="242" w:lineRule="auto"/>
              <w:rPr>
                <w:rFonts w:ascii="Arial"/>
                <w:sz w:val="21"/>
              </w:rPr>
            </w:pPr>
          </w:p>
          <w:p w14:paraId="47C30FF0">
            <w:pPr>
              <w:pStyle w:val="6"/>
              <w:spacing w:before="72" w:line="219" w:lineRule="auto"/>
              <w:ind w:left="3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(签章)</w:t>
            </w:r>
          </w:p>
        </w:tc>
      </w:tr>
      <w:tr w14:paraId="21396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6C5CA6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51105DB">
            <w:pPr>
              <w:pStyle w:val="6"/>
              <w:spacing w:before="97" w:line="223" w:lineRule="auto"/>
              <w:ind w:left="481" w:right="438" w:firstLine="7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住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(通讯地址)</w:t>
            </w:r>
          </w:p>
        </w:tc>
        <w:tc>
          <w:tcPr>
            <w:tcW w:w="6397" w:type="dxa"/>
            <w:gridSpan w:val="6"/>
            <w:vAlign w:val="top"/>
          </w:tcPr>
          <w:p w14:paraId="6F70F020">
            <w:pPr>
              <w:pStyle w:val="6"/>
              <w:spacing w:before="67" w:line="219" w:lineRule="auto"/>
              <w:ind w:lef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浙江省嘉善县晋阳东路568号10幢104室</w:t>
            </w:r>
          </w:p>
        </w:tc>
      </w:tr>
      <w:tr w14:paraId="1267F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DD0D0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F182983">
            <w:pPr>
              <w:pStyle w:val="6"/>
              <w:spacing w:before="210" w:line="221" w:lineRule="auto"/>
              <w:ind w:left="59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2947" w:type="dxa"/>
            <w:vAlign w:val="top"/>
          </w:tcPr>
          <w:p w14:paraId="1070C256">
            <w:pPr>
              <w:pStyle w:val="6"/>
              <w:spacing w:before="113" w:line="184" w:lineRule="auto"/>
              <w:ind w:left="1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18267368910</w:t>
            </w:r>
          </w:p>
        </w:tc>
        <w:tc>
          <w:tcPr>
            <w:tcW w:w="1248" w:type="dxa"/>
            <w:gridSpan w:val="2"/>
            <w:vAlign w:val="top"/>
          </w:tcPr>
          <w:p w14:paraId="53E7DDF5">
            <w:pPr>
              <w:pStyle w:val="6"/>
              <w:spacing w:before="230"/>
              <w:ind w:left="2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202" w:type="dxa"/>
            <w:gridSpan w:val="3"/>
            <w:vAlign w:val="top"/>
          </w:tcPr>
          <w:p w14:paraId="21430CD2">
            <w:pPr>
              <w:pStyle w:val="6"/>
              <w:spacing w:before="32" w:line="238" w:lineRule="auto"/>
              <w:ind w:left="18" w:firstLine="69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5"/>
                <w:sz w:val="22"/>
                <w:szCs w:val="22"/>
              </w:rPr>
              <w:t>hejiacheng@kechuangb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ang.</w:t>
            </w:r>
            <w:r>
              <w:rPr>
                <w:rFonts w:hint="eastAsia"/>
                <w:b/>
                <w:spacing w:val="-2"/>
                <w:sz w:val="22"/>
                <w:szCs w:val="22"/>
                <w:highlight w:val="yellow"/>
                <w:lang w:eastAsia="zh-CN"/>
              </w:rPr>
              <w:t>com</w:t>
            </w:r>
          </w:p>
        </w:tc>
      </w:tr>
      <w:tr w14:paraId="7482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DE0BCF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B1FD3D2">
            <w:pPr>
              <w:pStyle w:val="6"/>
              <w:spacing w:before="208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开 户 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行</w:t>
            </w:r>
          </w:p>
        </w:tc>
        <w:tc>
          <w:tcPr>
            <w:tcW w:w="6397" w:type="dxa"/>
            <w:gridSpan w:val="6"/>
            <w:vAlign w:val="top"/>
          </w:tcPr>
          <w:p w14:paraId="1AA72963">
            <w:pPr>
              <w:rPr>
                <w:rFonts w:ascii="Arial"/>
                <w:sz w:val="21"/>
              </w:rPr>
            </w:pPr>
          </w:p>
        </w:tc>
      </w:tr>
      <w:tr w14:paraId="5790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4" w:type="dxa"/>
            <w:vMerge w:val="continue"/>
            <w:tcBorders>
              <w:top w:val="nil"/>
            </w:tcBorders>
            <w:textDirection w:val="tbRlV"/>
            <w:vAlign w:val="top"/>
          </w:tcPr>
          <w:p w14:paraId="4A9A4E4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376B086">
            <w:pPr>
              <w:pStyle w:val="6"/>
              <w:spacing w:before="218" w:line="220" w:lineRule="auto"/>
              <w:ind w:left="49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帐</w:t>
            </w:r>
            <w:r>
              <w:rPr>
                <w:spacing w:val="4"/>
                <w:sz w:val="22"/>
                <w:szCs w:val="22"/>
              </w:rPr>
              <w:t xml:space="preserve">      </w:t>
            </w:r>
            <w:r>
              <w:rPr>
                <w:spacing w:val="-9"/>
                <w:sz w:val="22"/>
                <w:szCs w:val="22"/>
              </w:rPr>
              <w:t>号</w:t>
            </w:r>
          </w:p>
        </w:tc>
        <w:tc>
          <w:tcPr>
            <w:tcW w:w="2947" w:type="dxa"/>
            <w:vAlign w:val="top"/>
          </w:tcPr>
          <w:p w14:paraId="6A7303FA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3"/>
            <w:vAlign w:val="top"/>
          </w:tcPr>
          <w:p w14:paraId="4603FB61">
            <w:pPr>
              <w:pStyle w:val="6"/>
              <w:spacing w:before="218" w:line="219" w:lineRule="auto"/>
              <w:ind w:left="4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593" w:type="dxa"/>
            <w:gridSpan w:val="2"/>
            <w:vAlign w:val="top"/>
          </w:tcPr>
          <w:p w14:paraId="345341CC">
            <w:pPr>
              <w:pStyle w:val="6"/>
              <w:spacing w:before="83" w:line="184" w:lineRule="auto"/>
              <w:ind w:left="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314100</w:t>
            </w:r>
          </w:p>
        </w:tc>
      </w:tr>
    </w:tbl>
    <w:p w14:paraId="679BBF2B">
      <w:pPr>
        <w:spacing w:line="285" w:lineRule="auto"/>
        <w:rPr>
          <w:rFonts w:ascii="Arial"/>
          <w:sz w:val="21"/>
        </w:rPr>
      </w:pPr>
    </w:p>
    <w:p w14:paraId="42AA89E4">
      <w:pPr>
        <w:spacing w:line="285" w:lineRule="auto"/>
        <w:rPr>
          <w:rFonts w:ascii="Arial"/>
          <w:sz w:val="21"/>
        </w:rPr>
      </w:pPr>
    </w:p>
    <w:p w14:paraId="5FA95A70">
      <w:pPr>
        <w:spacing w:line="285" w:lineRule="auto"/>
        <w:rPr>
          <w:rFonts w:ascii="Arial"/>
          <w:sz w:val="21"/>
        </w:rPr>
      </w:pPr>
    </w:p>
    <w:p w14:paraId="76FA49F5">
      <w:pPr>
        <w:spacing w:line="285" w:lineRule="auto"/>
        <w:rPr>
          <w:rFonts w:ascii="Arial"/>
          <w:sz w:val="21"/>
        </w:rPr>
      </w:pPr>
    </w:p>
    <w:p w14:paraId="7B5A9126">
      <w:pPr>
        <w:spacing w:before="40" w:line="188" w:lineRule="auto"/>
        <w:ind w:left="4634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pacing w:val="-5"/>
          <w:sz w:val="14"/>
          <w:szCs w:val="14"/>
        </w:rPr>
        <w:t>10</w:t>
      </w:r>
    </w:p>
    <w:p w14:paraId="34A5CDA8">
      <w:pPr>
        <w:spacing w:line="188" w:lineRule="auto"/>
        <w:rPr>
          <w:rFonts w:ascii="Times New Roman" w:hAnsi="Times New Roman" w:eastAsia="Times New Roman" w:cs="Times New Roman"/>
          <w:sz w:val="14"/>
          <w:szCs w:val="14"/>
        </w:rPr>
        <w:sectPr>
          <w:footerReference r:id="rId13" w:type="default"/>
          <w:pgSz w:w="12090" w:h="16950"/>
          <w:pgMar w:top="980" w:right="266" w:bottom="400" w:left="1384" w:header="0" w:footer="0" w:gutter="0"/>
          <w:cols w:space="720" w:num="1"/>
        </w:sectPr>
      </w:pPr>
    </w:p>
    <w:p w14:paraId="464B5FF0">
      <w:pPr>
        <w:pStyle w:val="2"/>
        <w:spacing w:before="104" w:line="219" w:lineRule="auto"/>
        <w:ind w:left="1582"/>
        <w:rPr>
          <w:sz w:val="52"/>
          <w:szCs w:val="5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379730</wp:posOffset>
            </wp:positionV>
            <wp:extent cx="3624580" cy="1651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24781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2"/>
          <w:sz w:val="52"/>
          <w:szCs w:val="52"/>
        </w:rPr>
        <w:t>印</w:t>
      </w:r>
      <w:r>
        <w:rPr>
          <w:spacing w:val="-38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花</w:t>
      </w:r>
      <w:r>
        <w:rPr>
          <w:spacing w:val="-49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税</w:t>
      </w:r>
      <w:r>
        <w:rPr>
          <w:spacing w:val="-4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票</w:t>
      </w:r>
      <w:r>
        <w:rPr>
          <w:spacing w:val="20"/>
          <w:sz w:val="52"/>
          <w:szCs w:val="52"/>
        </w:rPr>
        <w:t xml:space="preserve">    </w:t>
      </w:r>
      <w:r>
        <w:rPr>
          <w:b/>
          <w:bCs/>
          <w:spacing w:val="-32"/>
          <w:sz w:val="52"/>
          <w:szCs w:val="52"/>
        </w:rPr>
        <w:t>粘</w:t>
      </w:r>
      <w:r>
        <w:rPr>
          <w:spacing w:val="-37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贴</w:t>
      </w:r>
      <w:r>
        <w:rPr>
          <w:spacing w:val="-32"/>
          <w:sz w:val="52"/>
          <w:szCs w:val="52"/>
        </w:rPr>
        <w:t xml:space="preserve"> </w:t>
      </w:r>
      <w:r>
        <w:rPr>
          <w:b/>
          <w:bCs/>
          <w:spacing w:val="-32"/>
          <w:sz w:val="52"/>
          <w:szCs w:val="52"/>
        </w:rPr>
        <w:t>处</w:t>
      </w:r>
    </w:p>
    <w:p w14:paraId="471C0BD3">
      <w:pPr>
        <w:spacing w:before="3"/>
      </w:pPr>
    </w:p>
    <w:p w14:paraId="1E4D5122">
      <w:pPr>
        <w:spacing w:before="3"/>
      </w:pPr>
    </w:p>
    <w:p w14:paraId="0AC8266D">
      <w:pPr>
        <w:spacing w:before="3"/>
      </w:pPr>
    </w:p>
    <w:p w14:paraId="53CBB61D">
      <w:pPr>
        <w:spacing w:before="3"/>
      </w:pPr>
    </w:p>
    <w:p w14:paraId="34E2D7F5">
      <w:pPr>
        <w:spacing w:before="3"/>
      </w:pPr>
    </w:p>
    <w:p w14:paraId="4E86A87A">
      <w:pPr>
        <w:spacing w:before="3"/>
      </w:pPr>
    </w:p>
    <w:p w14:paraId="412C49EA">
      <w:pPr>
        <w:spacing w:before="3"/>
      </w:pPr>
    </w:p>
    <w:p w14:paraId="53DAF6E3">
      <w:pPr>
        <w:spacing w:before="3"/>
      </w:pPr>
    </w:p>
    <w:p w14:paraId="629B3314">
      <w:pPr>
        <w:spacing w:before="3"/>
      </w:pPr>
    </w:p>
    <w:p w14:paraId="5CEC42D8">
      <w:pPr>
        <w:spacing w:before="3"/>
      </w:pPr>
    </w:p>
    <w:p w14:paraId="35A8B25A">
      <w:pPr>
        <w:spacing w:before="2"/>
      </w:pPr>
    </w:p>
    <w:p w14:paraId="6BFDC2FD">
      <w:pPr>
        <w:spacing w:before="2"/>
      </w:pPr>
    </w:p>
    <w:p w14:paraId="3DB54083">
      <w:pPr>
        <w:spacing w:before="2"/>
      </w:pPr>
    </w:p>
    <w:p w14:paraId="184EF506">
      <w:pPr>
        <w:spacing w:before="2"/>
      </w:pPr>
    </w:p>
    <w:p w14:paraId="2689A8C1">
      <w:pPr>
        <w:spacing w:before="2"/>
      </w:pPr>
    </w:p>
    <w:p w14:paraId="4B6D3285">
      <w:pPr>
        <w:spacing w:before="2"/>
      </w:pPr>
    </w:p>
    <w:p w14:paraId="6ACB4BAE">
      <w:pPr>
        <w:spacing w:before="2"/>
      </w:pPr>
    </w:p>
    <w:p w14:paraId="7FDDA3C2">
      <w:pPr>
        <w:spacing w:before="2"/>
      </w:pPr>
    </w:p>
    <w:p w14:paraId="713C8345">
      <w:pPr>
        <w:spacing w:before="2"/>
      </w:pPr>
    </w:p>
    <w:p w14:paraId="66F2AFC9">
      <w:pPr>
        <w:spacing w:before="2"/>
      </w:pPr>
    </w:p>
    <w:p w14:paraId="0C78A415">
      <w:pPr>
        <w:spacing w:before="2"/>
      </w:pPr>
    </w:p>
    <w:p w14:paraId="06622588">
      <w:pPr>
        <w:spacing w:before="2"/>
      </w:pPr>
    </w:p>
    <w:p w14:paraId="47A4A4B4">
      <w:pPr>
        <w:spacing w:before="2"/>
      </w:pPr>
    </w:p>
    <w:p w14:paraId="18D1F09B">
      <w:pPr>
        <w:spacing w:before="2"/>
      </w:pPr>
    </w:p>
    <w:tbl>
      <w:tblPr>
        <w:tblStyle w:val="5"/>
        <w:tblW w:w="7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9"/>
      </w:tblGrid>
      <w:tr w14:paraId="278B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7089" w:type="dxa"/>
            <w:vAlign w:val="top"/>
          </w:tcPr>
          <w:p w14:paraId="4A66FEFE">
            <w:pPr>
              <w:pStyle w:val="6"/>
              <w:spacing w:before="100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登记机关审查记栏：</w:t>
            </w:r>
          </w:p>
          <w:p w14:paraId="1CBD7F5D">
            <w:pPr>
              <w:rPr>
                <w:rFonts w:ascii="Arial"/>
                <w:sz w:val="21"/>
              </w:rPr>
            </w:pPr>
          </w:p>
          <w:p w14:paraId="63A83BAD">
            <w:pPr>
              <w:spacing w:line="241" w:lineRule="auto"/>
              <w:rPr>
                <w:rFonts w:ascii="Arial"/>
                <w:sz w:val="21"/>
              </w:rPr>
            </w:pPr>
          </w:p>
          <w:p w14:paraId="03F16246">
            <w:pPr>
              <w:spacing w:line="241" w:lineRule="auto"/>
              <w:rPr>
                <w:rFonts w:ascii="Arial"/>
                <w:sz w:val="21"/>
              </w:rPr>
            </w:pPr>
          </w:p>
          <w:p w14:paraId="46F5CF89">
            <w:pPr>
              <w:spacing w:line="241" w:lineRule="auto"/>
              <w:rPr>
                <w:rFonts w:ascii="Arial"/>
                <w:sz w:val="21"/>
              </w:rPr>
            </w:pPr>
          </w:p>
          <w:p w14:paraId="2D62A67E">
            <w:pPr>
              <w:spacing w:line="241" w:lineRule="auto"/>
              <w:rPr>
                <w:rFonts w:ascii="Arial"/>
                <w:sz w:val="21"/>
              </w:rPr>
            </w:pPr>
          </w:p>
          <w:p w14:paraId="38A99F5E">
            <w:pPr>
              <w:spacing w:line="241" w:lineRule="auto"/>
              <w:rPr>
                <w:rFonts w:ascii="Arial"/>
                <w:sz w:val="21"/>
              </w:rPr>
            </w:pPr>
          </w:p>
          <w:p w14:paraId="5A00E44E">
            <w:pPr>
              <w:spacing w:line="241" w:lineRule="auto"/>
              <w:rPr>
                <w:rFonts w:ascii="Arial"/>
                <w:sz w:val="21"/>
              </w:rPr>
            </w:pPr>
          </w:p>
          <w:p w14:paraId="68EE51C7">
            <w:pPr>
              <w:spacing w:line="241" w:lineRule="auto"/>
              <w:rPr>
                <w:rFonts w:ascii="Arial"/>
                <w:sz w:val="21"/>
              </w:rPr>
            </w:pPr>
          </w:p>
          <w:p w14:paraId="6FF2BA88">
            <w:pPr>
              <w:spacing w:line="241" w:lineRule="auto"/>
              <w:rPr>
                <w:rFonts w:ascii="Arial"/>
                <w:sz w:val="21"/>
              </w:rPr>
            </w:pPr>
          </w:p>
          <w:p w14:paraId="68550549">
            <w:pPr>
              <w:pStyle w:val="6"/>
              <w:spacing w:before="94" w:line="219" w:lineRule="auto"/>
              <w:ind w:left="25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技术合同登记机关(专用章)</w:t>
            </w:r>
          </w:p>
          <w:p w14:paraId="267DB192">
            <w:pPr>
              <w:spacing w:line="280" w:lineRule="auto"/>
              <w:rPr>
                <w:rFonts w:ascii="Arial"/>
                <w:sz w:val="21"/>
              </w:rPr>
            </w:pPr>
          </w:p>
          <w:p w14:paraId="7456914A">
            <w:pPr>
              <w:pStyle w:val="6"/>
              <w:spacing w:before="95" w:line="219" w:lineRule="auto"/>
              <w:ind w:left="119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经办人：</w:t>
            </w:r>
            <w:r>
              <w:rPr>
                <w:spacing w:val="1"/>
                <w:sz w:val="29"/>
                <w:szCs w:val="29"/>
              </w:rPr>
              <w:t xml:space="preserve">              </w:t>
            </w:r>
            <w:r>
              <w:rPr>
                <w:b/>
                <w:bCs/>
                <w:spacing w:val="1"/>
                <w:sz w:val="29"/>
                <w:szCs w:val="29"/>
              </w:rPr>
              <w:t>(签章)</w:t>
            </w:r>
            <w:r>
              <w:rPr>
                <w:spacing w:val="44"/>
                <w:sz w:val="29"/>
                <w:szCs w:val="29"/>
              </w:rPr>
              <w:t xml:space="preserve">   </w:t>
            </w:r>
            <w:r>
              <w:rPr>
                <w:spacing w:val="1"/>
                <w:sz w:val="29"/>
                <w:szCs w:val="29"/>
              </w:rPr>
              <w:t>年   月</w:t>
            </w:r>
            <w:r>
              <w:rPr>
                <w:spacing w:val="20"/>
                <w:sz w:val="29"/>
                <w:szCs w:val="29"/>
              </w:rPr>
              <w:t xml:space="preserve">    </w:t>
            </w:r>
            <w:r>
              <w:rPr>
                <w:spacing w:val="1"/>
                <w:sz w:val="29"/>
                <w:szCs w:val="29"/>
              </w:rPr>
              <w:t>日</w:t>
            </w:r>
          </w:p>
        </w:tc>
      </w:tr>
    </w:tbl>
    <w:p w14:paraId="5148E2F6">
      <w:pPr>
        <w:rPr>
          <w:rFonts w:ascii="Arial"/>
          <w:sz w:val="21"/>
        </w:rPr>
      </w:pPr>
    </w:p>
    <w:p w14:paraId="6578668A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330" w:h="17120"/>
          <w:pgMar w:top="1059" w:right="1849" w:bottom="855" w:left="1725" w:header="0" w:footer="729" w:gutter="0"/>
          <w:cols w:space="720" w:num="1"/>
        </w:sectPr>
      </w:pPr>
    </w:p>
    <w:p w14:paraId="4B448141">
      <w:pPr>
        <w:spacing w:line="279" w:lineRule="auto"/>
        <w:rPr>
          <w:rFonts w:ascii="Arial"/>
          <w:sz w:val="21"/>
        </w:rPr>
      </w:pPr>
    </w:p>
    <w:p w14:paraId="08AAEE3B">
      <w:pPr>
        <w:pStyle w:val="2"/>
        <w:spacing w:before="78" w:line="219" w:lineRule="auto"/>
        <w:ind w:left="235"/>
        <w:rPr>
          <w:sz w:val="24"/>
          <w:szCs w:val="24"/>
        </w:rPr>
      </w:pPr>
      <w:r>
        <w:rPr>
          <w:spacing w:val="1"/>
          <w:sz w:val="24"/>
          <w:szCs w:val="24"/>
        </w:rPr>
        <w:t>附件2</w:t>
      </w:r>
    </w:p>
    <w:p w14:paraId="23A00037">
      <w:pPr>
        <w:spacing w:line="378" w:lineRule="auto"/>
        <w:rPr>
          <w:rFonts w:ascii="Arial"/>
          <w:sz w:val="21"/>
        </w:rPr>
      </w:pPr>
    </w:p>
    <w:p w14:paraId="7D0C7710">
      <w:pPr>
        <w:spacing w:before="91" w:line="224" w:lineRule="auto"/>
        <w:ind w:left="9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无人机专用天线之超高层蜂窝结构微波电路板及价格</w:t>
      </w:r>
    </w:p>
    <w:p w14:paraId="2F5B95B3">
      <w:pPr>
        <w:spacing w:line="265" w:lineRule="auto"/>
        <w:rPr>
          <w:rFonts w:ascii="Arial"/>
          <w:sz w:val="21"/>
        </w:rPr>
      </w:pPr>
    </w:p>
    <w:p w14:paraId="5FB26B13">
      <w:pPr>
        <w:spacing w:line="265" w:lineRule="auto"/>
        <w:rPr>
          <w:rFonts w:ascii="Arial"/>
          <w:sz w:val="21"/>
        </w:rPr>
      </w:pPr>
    </w:p>
    <w:p w14:paraId="7F981C1B">
      <w:pPr>
        <w:spacing w:line="265" w:lineRule="auto"/>
        <w:rPr>
          <w:rFonts w:ascii="Arial"/>
          <w:sz w:val="21"/>
        </w:rPr>
      </w:pPr>
    </w:p>
    <w:p w14:paraId="583C114D">
      <w:pPr>
        <w:spacing w:line="265" w:lineRule="auto"/>
        <w:rPr>
          <w:rFonts w:ascii="Arial"/>
          <w:sz w:val="21"/>
        </w:rPr>
      </w:pPr>
    </w:p>
    <w:p w14:paraId="49ED8286">
      <w:pPr>
        <w:spacing w:before="91" w:line="235" w:lineRule="auto"/>
        <w:ind w:left="235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5998210</wp:posOffset>
            </wp:positionH>
            <wp:positionV relativeFrom="paragraph">
              <wp:posOffset>4188460</wp:posOffset>
            </wp:positionV>
            <wp:extent cx="196850" cy="8845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7158" cy="8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-2"/>
          <w:position w:val="-2"/>
          <w:sz w:val="28"/>
          <w:szCs w:val="28"/>
        </w:rPr>
        <w:t>项目名称：</w:t>
      </w:r>
      <w:r>
        <w:rPr>
          <w:rFonts w:ascii="楷体" w:hAnsi="楷体" w:eastAsia="楷体" w:cs="楷体"/>
          <w:spacing w:val="37"/>
          <w:position w:val="-2"/>
          <w:sz w:val="28"/>
          <w:szCs w:val="28"/>
        </w:rPr>
        <w:t xml:space="preserve">   </w:t>
      </w:r>
      <w:r>
        <w:rPr>
          <w:rFonts w:ascii="楷体" w:hAnsi="楷体" w:eastAsia="楷体" w:cs="楷体"/>
          <w:spacing w:val="-2"/>
          <w:sz w:val="24"/>
          <w:szCs w:val="24"/>
        </w:rPr>
        <w:t>无人机专用天线之超高层蜂窝结构微波电路板的关键技术研发</w:t>
      </w:r>
    </w:p>
    <w:p w14:paraId="180D2108">
      <w:pPr>
        <w:spacing w:line="95" w:lineRule="exact"/>
      </w:pPr>
    </w:p>
    <w:tbl>
      <w:tblPr>
        <w:tblStyle w:val="5"/>
        <w:tblW w:w="8429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105"/>
        <w:gridCol w:w="2412"/>
      </w:tblGrid>
      <w:tr w14:paraId="77ED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12" w:type="dxa"/>
            <w:vAlign w:val="top"/>
          </w:tcPr>
          <w:p w14:paraId="2C4E6CEC">
            <w:pPr>
              <w:pStyle w:val="6"/>
              <w:spacing w:before="273" w:line="221" w:lineRule="auto"/>
              <w:ind w:left="69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4105" w:type="dxa"/>
            <w:vAlign w:val="top"/>
          </w:tcPr>
          <w:p w14:paraId="35C0713A">
            <w:pPr>
              <w:pStyle w:val="6"/>
              <w:spacing w:before="271" w:line="219" w:lineRule="auto"/>
              <w:ind w:left="1546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开发模块</w:t>
            </w:r>
          </w:p>
        </w:tc>
        <w:tc>
          <w:tcPr>
            <w:tcW w:w="2412" w:type="dxa"/>
            <w:vAlign w:val="top"/>
          </w:tcPr>
          <w:p w14:paraId="4C0F3F2F">
            <w:pPr>
              <w:pStyle w:val="6"/>
              <w:spacing w:before="272" w:line="220" w:lineRule="auto"/>
              <w:ind w:left="701"/>
              <w:rPr>
                <w:sz w:val="25"/>
                <w:szCs w:val="25"/>
              </w:rPr>
            </w:pPr>
            <w:r>
              <w:rPr>
                <w:b/>
                <w:bCs/>
                <w:spacing w:val="3"/>
                <w:sz w:val="25"/>
                <w:szCs w:val="25"/>
              </w:rPr>
              <w:t>开发费用</w:t>
            </w:r>
          </w:p>
        </w:tc>
      </w:tr>
      <w:tr w14:paraId="1EDD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198DFB62">
            <w:pPr>
              <w:spacing w:line="251" w:lineRule="auto"/>
              <w:rPr>
                <w:rFonts w:ascii="Arial"/>
                <w:sz w:val="21"/>
              </w:rPr>
            </w:pPr>
          </w:p>
          <w:p w14:paraId="2796F089">
            <w:pPr>
              <w:pStyle w:val="6"/>
              <w:spacing w:before="81" w:line="184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105" w:type="dxa"/>
            <w:vAlign w:val="top"/>
          </w:tcPr>
          <w:p w14:paraId="55ADA769">
            <w:pPr>
              <w:pStyle w:val="6"/>
              <w:spacing w:before="271" w:line="219" w:lineRule="auto"/>
              <w:ind w:left="129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产品设计图纸</w:t>
            </w:r>
          </w:p>
        </w:tc>
        <w:tc>
          <w:tcPr>
            <w:tcW w:w="2412" w:type="dxa"/>
            <w:vAlign w:val="top"/>
          </w:tcPr>
          <w:p w14:paraId="13E801A4">
            <w:pPr>
              <w:spacing w:line="251" w:lineRule="auto"/>
              <w:rPr>
                <w:rFonts w:ascii="Arial"/>
                <w:sz w:val="21"/>
              </w:rPr>
            </w:pPr>
          </w:p>
          <w:p w14:paraId="221FAA14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19.5</w:t>
            </w:r>
          </w:p>
        </w:tc>
      </w:tr>
      <w:tr w14:paraId="3D4F3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4286C523">
            <w:pPr>
              <w:spacing w:line="253" w:lineRule="auto"/>
              <w:rPr>
                <w:rFonts w:ascii="Arial"/>
                <w:sz w:val="21"/>
              </w:rPr>
            </w:pPr>
          </w:p>
          <w:p w14:paraId="269FC4AA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105" w:type="dxa"/>
            <w:vAlign w:val="top"/>
          </w:tcPr>
          <w:p w14:paraId="30506BA2">
            <w:pPr>
              <w:pStyle w:val="6"/>
              <w:spacing w:before="272" w:line="219" w:lineRule="auto"/>
              <w:ind w:left="129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开发技术资料</w:t>
            </w:r>
          </w:p>
        </w:tc>
        <w:tc>
          <w:tcPr>
            <w:tcW w:w="2412" w:type="dxa"/>
            <w:vAlign w:val="top"/>
          </w:tcPr>
          <w:p w14:paraId="36F441B3">
            <w:pPr>
              <w:spacing w:line="252" w:lineRule="auto"/>
              <w:rPr>
                <w:rFonts w:ascii="Arial"/>
                <w:sz w:val="21"/>
              </w:rPr>
            </w:pPr>
          </w:p>
          <w:p w14:paraId="33FE8933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15.4</w:t>
            </w:r>
          </w:p>
        </w:tc>
      </w:tr>
      <w:tr w14:paraId="062FB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12" w:type="dxa"/>
            <w:vAlign w:val="top"/>
          </w:tcPr>
          <w:p w14:paraId="6FBB1960">
            <w:pPr>
              <w:spacing w:line="264" w:lineRule="auto"/>
              <w:rPr>
                <w:rFonts w:ascii="Arial"/>
                <w:sz w:val="21"/>
              </w:rPr>
            </w:pPr>
          </w:p>
          <w:p w14:paraId="30CB6F53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4105" w:type="dxa"/>
            <w:vAlign w:val="top"/>
          </w:tcPr>
          <w:p w14:paraId="2CF06407">
            <w:pPr>
              <w:pStyle w:val="6"/>
              <w:spacing w:before="281" w:line="219" w:lineRule="auto"/>
              <w:ind w:left="117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原材料配方参数</w:t>
            </w:r>
          </w:p>
        </w:tc>
        <w:tc>
          <w:tcPr>
            <w:tcW w:w="2412" w:type="dxa"/>
            <w:vAlign w:val="top"/>
          </w:tcPr>
          <w:p w14:paraId="367676B9">
            <w:pPr>
              <w:spacing w:line="263" w:lineRule="auto"/>
              <w:rPr>
                <w:rFonts w:ascii="Arial"/>
                <w:sz w:val="21"/>
              </w:rPr>
            </w:pPr>
          </w:p>
          <w:p w14:paraId="44A458CE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15.5</w:t>
            </w:r>
          </w:p>
        </w:tc>
      </w:tr>
      <w:tr w14:paraId="53DA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6EE67018">
            <w:pPr>
              <w:spacing w:line="266" w:lineRule="auto"/>
              <w:rPr>
                <w:rFonts w:ascii="Arial"/>
                <w:sz w:val="21"/>
              </w:rPr>
            </w:pPr>
          </w:p>
          <w:p w14:paraId="20762212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4105" w:type="dxa"/>
            <w:vAlign w:val="top"/>
          </w:tcPr>
          <w:p w14:paraId="5F62A5E5">
            <w:pPr>
              <w:pStyle w:val="6"/>
              <w:spacing w:before="285" w:line="219" w:lineRule="auto"/>
              <w:ind w:left="79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产品检测和可靠性测试</w:t>
            </w:r>
          </w:p>
        </w:tc>
        <w:tc>
          <w:tcPr>
            <w:tcW w:w="2412" w:type="dxa"/>
            <w:vAlign w:val="top"/>
          </w:tcPr>
          <w:p w14:paraId="51BDA95B">
            <w:pPr>
              <w:spacing w:line="265" w:lineRule="auto"/>
              <w:rPr>
                <w:rFonts w:ascii="Arial"/>
                <w:sz w:val="21"/>
              </w:rPr>
            </w:pPr>
          </w:p>
          <w:p w14:paraId="5974D207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10.5</w:t>
            </w:r>
          </w:p>
        </w:tc>
      </w:tr>
      <w:tr w14:paraId="1C4E0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27BBFB35">
            <w:pPr>
              <w:spacing w:line="259" w:lineRule="auto"/>
              <w:rPr>
                <w:rFonts w:ascii="Arial"/>
                <w:sz w:val="21"/>
              </w:rPr>
            </w:pPr>
          </w:p>
          <w:p w14:paraId="0CFC9683">
            <w:pPr>
              <w:pStyle w:val="6"/>
              <w:spacing w:before="81" w:line="182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4105" w:type="dxa"/>
            <w:vAlign w:val="top"/>
          </w:tcPr>
          <w:p w14:paraId="5073AE2B">
            <w:pPr>
              <w:pStyle w:val="6"/>
              <w:spacing w:before="274" w:line="219" w:lineRule="auto"/>
              <w:ind w:left="154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装机调试</w:t>
            </w:r>
          </w:p>
        </w:tc>
        <w:tc>
          <w:tcPr>
            <w:tcW w:w="2412" w:type="dxa"/>
            <w:vAlign w:val="top"/>
          </w:tcPr>
          <w:p w14:paraId="571E5DDC">
            <w:pPr>
              <w:spacing w:line="256" w:lineRule="auto"/>
              <w:rPr>
                <w:rFonts w:ascii="Arial"/>
                <w:sz w:val="21"/>
              </w:rPr>
            </w:pPr>
          </w:p>
          <w:p w14:paraId="22089744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17.2</w:t>
            </w:r>
          </w:p>
        </w:tc>
      </w:tr>
      <w:tr w14:paraId="03762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2" w:type="dxa"/>
            <w:vAlign w:val="top"/>
          </w:tcPr>
          <w:p w14:paraId="7451AFC1">
            <w:pPr>
              <w:spacing w:line="258" w:lineRule="auto"/>
              <w:rPr>
                <w:rFonts w:ascii="Arial"/>
                <w:sz w:val="21"/>
              </w:rPr>
            </w:pPr>
          </w:p>
          <w:p w14:paraId="4C8CF288">
            <w:pPr>
              <w:pStyle w:val="6"/>
              <w:spacing w:before="82" w:line="183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4105" w:type="dxa"/>
            <w:vAlign w:val="top"/>
          </w:tcPr>
          <w:p w14:paraId="00372730">
            <w:pPr>
              <w:pStyle w:val="6"/>
              <w:spacing w:before="277" w:line="219" w:lineRule="auto"/>
              <w:ind w:left="129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成套设备参数</w:t>
            </w:r>
          </w:p>
        </w:tc>
        <w:tc>
          <w:tcPr>
            <w:tcW w:w="2412" w:type="dxa"/>
            <w:vAlign w:val="top"/>
          </w:tcPr>
          <w:p w14:paraId="4C2F933E">
            <w:pPr>
              <w:spacing w:line="257" w:lineRule="auto"/>
              <w:rPr>
                <w:rFonts w:ascii="Arial"/>
                <w:sz w:val="21"/>
              </w:rPr>
            </w:pPr>
          </w:p>
          <w:p w14:paraId="5BAF49AD">
            <w:pPr>
              <w:pStyle w:val="6"/>
              <w:spacing w:before="81" w:line="184" w:lineRule="auto"/>
              <w:ind w:left="947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18.4</w:t>
            </w:r>
          </w:p>
        </w:tc>
      </w:tr>
      <w:tr w14:paraId="36DB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45AA7979">
            <w:pPr>
              <w:spacing w:line="271" w:lineRule="auto"/>
              <w:rPr>
                <w:rFonts w:ascii="Arial"/>
                <w:sz w:val="21"/>
              </w:rPr>
            </w:pPr>
          </w:p>
          <w:p w14:paraId="1EEC0347">
            <w:pPr>
              <w:pStyle w:val="6"/>
              <w:spacing w:before="81" w:line="182" w:lineRule="auto"/>
              <w:ind w:left="88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4105" w:type="dxa"/>
            <w:vAlign w:val="top"/>
          </w:tcPr>
          <w:p w14:paraId="43455766">
            <w:pPr>
              <w:pStyle w:val="6"/>
              <w:spacing w:before="288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关知识产权(含发明专利、学术论文等</w:t>
            </w:r>
          </w:p>
        </w:tc>
        <w:tc>
          <w:tcPr>
            <w:tcW w:w="2412" w:type="dxa"/>
            <w:vAlign w:val="top"/>
          </w:tcPr>
          <w:p w14:paraId="065F3E58">
            <w:pPr>
              <w:spacing w:line="269" w:lineRule="auto"/>
              <w:rPr>
                <w:rFonts w:ascii="Arial"/>
                <w:sz w:val="21"/>
              </w:rPr>
            </w:pPr>
          </w:p>
          <w:p w14:paraId="2D6896A1">
            <w:pPr>
              <w:pStyle w:val="6"/>
              <w:spacing w:before="82" w:line="183" w:lineRule="auto"/>
              <w:ind w:left="1007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3.5</w:t>
            </w:r>
          </w:p>
        </w:tc>
      </w:tr>
      <w:tr w14:paraId="60604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2" w:type="dxa"/>
            <w:vAlign w:val="top"/>
          </w:tcPr>
          <w:p w14:paraId="1F5B20EF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0D8559B6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vAlign w:val="top"/>
          </w:tcPr>
          <w:p w14:paraId="68563369">
            <w:pPr>
              <w:rPr>
                <w:rFonts w:ascii="Arial"/>
                <w:sz w:val="21"/>
              </w:rPr>
            </w:pPr>
          </w:p>
        </w:tc>
      </w:tr>
      <w:tr w14:paraId="6782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017" w:type="dxa"/>
            <w:gridSpan w:val="2"/>
            <w:vAlign w:val="top"/>
          </w:tcPr>
          <w:p w14:paraId="259E2209">
            <w:pPr>
              <w:pStyle w:val="6"/>
              <w:spacing w:before="281" w:line="221" w:lineRule="auto"/>
              <w:ind w:left="2345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合</w:t>
            </w:r>
            <w:r>
              <w:rPr>
                <w:spacing w:val="21"/>
                <w:sz w:val="25"/>
                <w:szCs w:val="25"/>
              </w:rPr>
              <w:t xml:space="preserve">   </w:t>
            </w:r>
            <w:r>
              <w:rPr>
                <w:spacing w:val="-13"/>
                <w:sz w:val="25"/>
                <w:szCs w:val="25"/>
              </w:rPr>
              <w:t>计：</w:t>
            </w:r>
          </w:p>
        </w:tc>
        <w:tc>
          <w:tcPr>
            <w:tcW w:w="2412" w:type="dxa"/>
            <w:vAlign w:val="top"/>
          </w:tcPr>
          <w:p w14:paraId="0271DDA9">
            <w:pPr>
              <w:spacing w:line="260" w:lineRule="auto"/>
              <w:rPr>
                <w:rFonts w:ascii="Arial"/>
                <w:sz w:val="21"/>
              </w:rPr>
            </w:pPr>
          </w:p>
          <w:p w14:paraId="1584A8F9">
            <w:pPr>
              <w:pStyle w:val="6"/>
              <w:spacing w:before="81" w:line="184" w:lineRule="auto"/>
              <w:ind w:left="1007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100</w:t>
            </w:r>
          </w:p>
        </w:tc>
      </w:tr>
    </w:tbl>
    <w:p w14:paraId="4389D3B9">
      <w:pPr>
        <w:spacing w:line="244" w:lineRule="auto"/>
        <w:rPr>
          <w:rFonts w:ascii="Arial"/>
          <w:sz w:val="21"/>
        </w:rPr>
      </w:pPr>
    </w:p>
    <w:p w14:paraId="32918F9C">
      <w:pPr>
        <w:spacing w:line="244" w:lineRule="auto"/>
        <w:rPr>
          <w:rFonts w:ascii="Arial"/>
          <w:sz w:val="21"/>
        </w:rPr>
      </w:pPr>
    </w:p>
    <w:p w14:paraId="1647AE00">
      <w:pPr>
        <w:spacing w:line="244" w:lineRule="auto"/>
        <w:rPr>
          <w:rFonts w:ascii="Arial"/>
          <w:sz w:val="21"/>
        </w:rPr>
      </w:pPr>
    </w:p>
    <w:p w14:paraId="659BB6C6">
      <w:pPr>
        <w:spacing w:line="244" w:lineRule="auto"/>
        <w:rPr>
          <w:rFonts w:ascii="Arial"/>
          <w:sz w:val="21"/>
        </w:rPr>
      </w:pPr>
    </w:p>
    <w:p w14:paraId="2438EFD9">
      <w:pPr>
        <w:spacing w:line="244" w:lineRule="auto"/>
        <w:rPr>
          <w:rFonts w:ascii="Arial"/>
          <w:sz w:val="21"/>
        </w:rPr>
      </w:pPr>
    </w:p>
    <w:p w14:paraId="3520CE14">
      <w:pPr>
        <w:spacing w:line="244" w:lineRule="auto"/>
        <w:rPr>
          <w:rFonts w:ascii="Arial"/>
          <w:sz w:val="21"/>
        </w:rPr>
      </w:pPr>
    </w:p>
    <w:p w14:paraId="44A1B0A1">
      <w:pPr>
        <w:spacing w:line="245" w:lineRule="auto"/>
        <w:rPr>
          <w:rFonts w:ascii="Arial"/>
          <w:sz w:val="21"/>
        </w:rPr>
      </w:pPr>
    </w:p>
    <w:p w14:paraId="59DBC00A">
      <w:pPr>
        <w:spacing w:line="245" w:lineRule="auto"/>
        <w:rPr>
          <w:rFonts w:ascii="Arial"/>
          <w:sz w:val="21"/>
        </w:rPr>
      </w:pPr>
    </w:p>
    <w:p w14:paraId="0F527683">
      <w:pPr>
        <w:spacing w:line="245" w:lineRule="auto"/>
        <w:rPr>
          <w:rFonts w:ascii="Arial"/>
          <w:sz w:val="21"/>
        </w:rPr>
      </w:pPr>
    </w:p>
    <w:p w14:paraId="28E78FA2">
      <w:pPr>
        <w:spacing w:line="1393" w:lineRule="exact"/>
        <w:ind w:firstLine="9609"/>
      </w:pPr>
      <w:r>
        <w:rPr>
          <w:position w:val="-27"/>
        </w:rPr>
        <w:drawing>
          <wp:inline distT="0" distB="0" distL="0" distR="0">
            <wp:extent cx="189230" cy="8845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324" cy="88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CBC8">
      <w:pPr>
        <w:spacing w:line="1393" w:lineRule="exact"/>
        <w:sectPr>
          <w:footerReference r:id="rId15" w:type="default"/>
          <w:pgSz w:w="11900" w:h="16820"/>
          <w:pgMar w:top="1429" w:right="207" w:bottom="400" w:left="1785" w:header="0" w:footer="0" w:gutter="0"/>
          <w:cols w:space="720" w:num="1"/>
        </w:sectPr>
      </w:pPr>
    </w:p>
    <w:p w14:paraId="11C7304E">
      <w:pPr>
        <w:rPr>
          <w:rFonts w:ascii="Arial"/>
          <w:sz w:val="21"/>
        </w:rPr>
      </w:pPr>
    </w:p>
    <w:sectPr>
      <w:headerReference r:id="rId1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Yao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E6E4">
    <w:pPr>
      <w:spacing w:line="172" w:lineRule="auto"/>
      <w:ind w:left="44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F18C0">
    <w:pPr>
      <w:spacing w:line="173" w:lineRule="auto"/>
      <w:ind w:left="43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943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4C405">
    <w:pPr>
      <w:spacing w:line="173" w:lineRule="auto"/>
      <w:ind w:left="444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3B122">
    <w:pPr>
      <w:spacing w:line="163" w:lineRule="auto"/>
      <w:ind w:left="4359"/>
      <w:rPr>
        <w:rFonts w:ascii="FZYaoTi" w:hAnsi="FZYaoTi" w:eastAsia="FZYaoTi" w:cs="FZYaoTi"/>
        <w:sz w:val="14"/>
        <w:szCs w:val="14"/>
      </w:rPr>
    </w:pPr>
    <w:r>
      <w:rPr>
        <w:rFonts w:ascii="FZYaoTi" w:hAnsi="FZYaoTi" w:eastAsia="FZYaoTi" w:cs="FZYaoTi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B33D">
    <w:pPr>
      <w:spacing w:line="171" w:lineRule="auto"/>
      <w:ind w:left="439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47180">
    <w:pPr>
      <w:spacing w:line="174" w:lineRule="auto"/>
      <w:ind w:left="43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34D1">
    <w:pPr>
      <w:spacing w:line="172" w:lineRule="auto"/>
      <w:ind w:left="43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AEAA">
    <w:pPr>
      <w:spacing w:line="175" w:lineRule="auto"/>
      <w:ind w:left="45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F61A"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17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FF7E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F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2024-10-28T10:02:00Z</dcterms:created>
  <dc:creator>Kingsoft-PDF</dc:creator>
  <cp:lastModifiedBy>Administrator</cp:lastModifiedBy>
  <dcterms:modified xsi:type="dcterms:W3CDTF">2024-11-19T07:01:32Z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2024-10-28T10:02:17Z</vt:filetime>
  </property>
  <property fmtid="{D5CDD505-2E9C-101B-9397-08002B2CF9AE}" pid="4" name="UsrData">
    <vt:lpwstr>671ef0a5e7e5c300207c0c58wl</vt:lpwstr>
  </property>
  <property fmtid="{D5CDD505-2E9C-101B-9397-08002B2CF9AE}" pid="5" name="KSOProductBuildVer">
    <vt:lpwstr>2052-12.1.0.18608</vt:lpwstr>
  </property>
  <property fmtid="{D5CDD505-2E9C-101B-9397-08002B2CF9AE}" pid="6" name="ICV">
    <vt:lpwstr>2D054DA98C794820823AE6E56BC09FA6_13</vt:lpwstr>
  </property>
</Properties>
</file>